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4A" w:rsidRDefault="00AD6B4A" w:rsidP="00AD6B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B4A" w:rsidRDefault="00AD6B4A" w:rsidP="00AD6B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AD6B4A" w:rsidRDefault="00AD6B4A" w:rsidP="00AD6B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AD6B4A" w:rsidRDefault="00AD6B4A" w:rsidP="00AD6B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AD6B4A" w:rsidRDefault="00AD6B4A" w:rsidP="00AD6B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AD6B4A" w:rsidRDefault="00FA615D" w:rsidP="00AD6B4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A615D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AD6B4A" w:rsidRDefault="00AD6B4A" w:rsidP="00AD6B4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Ленина, д. 18,</w:t>
      </w:r>
    </w:p>
    <w:p w:rsidR="00AD6B4A" w:rsidRDefault="00AD6B4A" w:rsidP="00AD6B4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тел.: (84567) 5-53-87, 5-16-69, факс: (84567) 5-11-72,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sobranie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-07@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AD6B4A" w:rsidRDefault="00AD6B4A" w:rsidP="00AD6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B4A" w:rsidRDefault="00AD6B4A" w:rsidP="00AD6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B4A" w:rsidRDefault="00AD6B4A" w:rsidP="00AD6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59CE"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0F52AC">
        <w:rPr>
          <w:rFonts w:ascii="Times New Roman" w:eastAsia="Times New Roman" w:hAnsi="Times New Roman" w:cs="Times New Roman"/>
          <w:sz w:val="20"/>
          <w:szCs w:val="20"/>
        </w:rPr>
        <w:t>18.05.</w:t>
      </w:r>
      <w:r>
        <w:rPr>
          <w:rFonts w:ascii="Times New Roman" w:eastAsia="Times New Roman" w:hAnsi="Times New Roman" w:cs="Times New Roman"/>
          <w:sz w:val="20"/>
          <w:szCs w:val="20"/>
        </w:rPr>
        <w:t>2022 г. №  01-08/</w:t>
      </w:r>
      <w:r w:rsidR="000F52AC">
        <w:rPr>
          <w:rFonts w:ascii="Times New Roman" w:eastAsia="Times New Roman" w:hAnsi="Times New Roman" w:cs="Times New Roman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г. Маркс</w:t>
      </w:r>
    </w:p>
    <w:p w:rsidR="00AD6B4A" w:rsidRDefault="00AD6B4A" w:rsidP="00AD6B4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B4A" w:rsidRDefault="00AD6B4A" w:rsidP="00AD6B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AD6B4A" w:rsidRDefault="00AD6B4A" w:rsidP="00AD6B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2,3,7 части 2 статьи 9 Федерального Закона от 7 февраля 2011 г. №6-ФЗ «Об общих принципах организации и деятельности контрольно - счетных органов субъектов Российской Федерации и муниципальных образований,   частью 1 статьи 157, третьим абзацем части 2 статьи 264.4 Бюджетного Кодекса Российской Федерации, руководствуясь статьей 11 Положения о контрольно - счетной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решением Собрания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от 24.08.2017 г. № 19/ 115 «Об утверждении Положения о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</w:t>
      </w:r>
      <w:r w:rsidRPr="009937CD">
        <w:rPr>
          <w:rFonts w:ascii="Times New Roman" w:hAnsi="Times New Roman" w:cs="Times New Roman"/>
          <w:sz w:val="24"/>
          <w:szCs w:val="24"/>
        </w:rPr>
        <w:t xml:space="preserve">бюджетном процессе в </w:t>
      </w:r>
      <w:proofErr w:type="spellStart"/>
      <w:r w:rsidRPr="009937CD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9937CD"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 w:rsidRPr="009937CD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937CD"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 44/334 (с изменениями от 14.09.2016 г. № 113/661.)</w:t>
      </w:r>
      <w:r>
        <w:rPr>
          <w:rFonts w:ascii="Times New Roman" w:hAnsi="Times New Roman" w:cs="Times New Roman"/>
          <w:sz w:val="24"/>
          <w:szCs w:val="24"/>
        </w:rPr>
        <w:t xml:space="preserve"> 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</w:t>
      </w:r>
      <w:r w:rsidRPr="00F35BD3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согласно статьи 179 Бюджетного кодекса Российской Федерации.</w:t>
      </w:r>
      <w:proofErr w:type="gramEnd"/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</w:t>
      </w:r>
      <w:r w:rsidRPr="00F35B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 </w:t>
      </w:r>
      <w:r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на территории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2021-2023 годы» </w:t>
      </w:r>
      <w:r>
        <w:rPr>
          <w:rFonts w:ascii="Times New Roman" w:hAnsi="Times New Roman" w:cs="Times New Roman"/>
          <w:sz w:val="24"/>
          <w:szCs w:val="24"/>
        </w:rPr>
        <w:t xml:space="preserve"> согласно проекта Постановления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(без даты, без номера), разработанных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№2710-н от 05.11.2014 г. «Об установлении Порядка  принятия решений о разработке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их формирования  и реализации, Порядка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  реализации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 предоставленного проекта  муниципальной программы  является – 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и развитие библиотечной и культурно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учреждений, находящихся в ведении комитета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создание условий для расширения доступности услуг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течение 2021-2023 годов. Выделение отдельных этапов реализации муниципальной программы не предполагается.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Реализация и финансовое обеспечение мероприятий муниципальной программы осуществляется в соответствии с перечнем программных мероприятий на основании нормативных правовых актов, действующих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муниципальных контрактов (договоров), заключаемых муниципальным заказчиком с поставщиками  на поставку товаров, выполнение работ и оказание услуг. 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не содержит подпрограмм.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 проект постановления предусматривает </w:t>
      </w:r>
      <w:r w:rsidR="000F52AC">
        <w:rPr>
          <w:rFonts w:ascii="Times New Roman" w:hAnsi="Times New Roman" w:cs="Times New Roman"/>
          <w:sz w:val="24"/>
          <w:szCs w:val="24"/>
        </w:rPr>
        <w:t xml:space="preserve">перераспределение части 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финансового обеспечения в 2022 году</w:t>
      </w:r>
      <w:r w:rsidR="000F52AC">
        <w:rPr>
          <w:rFonts w:ascii="Times New Roman" w:hAnsi="Times New Roman" w:cs="Times New Roman"/>
          <w:sz w:val="24"/>
          <w:szCs w:val="24"/>
        </w:rPr>
        <w:t>.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внесенных изменений общий объем средств на реализацию Программы 2021-2023 годы составляет 221 7</w:t>
      </w:r>
      <w:r w:rsidR="006443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6,0 тыс. рублей. Источниками финансирования программы планируются средства местного бюджета – 144 </w:t>
      </w:r>
      <w:r w:rsidR="00644327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6,9 тыс. рублей, областной бюджет – 56</w:t>
      </w:r>
      <w:r w:rsidR="00644327">
        <w:rPr>
          <w:rFonts w:ascii="Times New Roman" w:hAnsi="Times New Roman" w:cs="Times New Roman"/>
          <w:sz w:val="24"/>
          <w:szCs w:val="24"/>
        </w:rPr>
        <w:t> 876,4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федеральный бюджет – </w:t>
      </w:r>
      <w:r w:rsidR="00644327">
        <w:rPr>
          <w:rFonts w:ascii="Times New Roman" w:hAnsi="Times New Roman" w:cs="Times New Roman"/>
          <w:sz w:val="24"/>
          <w:szCs w:val="24"/>
        </w:rPr>
        <w:t>797,4</w:t>
      </w:r>
      <w:r>
        <w:rPr>
          <w:rFonts w:ascii="Times New Roman" w:hAnsi="Times New Roman" w:cs="Times New Roman"/>
          <w:sz w:val="24"/>
          <w:szCs w:val="24"/>
        </w:rPr>
        <w:t xml:space="preserve"> рублей, внебюджетные источники 19 455,3 тыс. рублей.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D6B4A" w:rsidTr="00E0116A">
        <w:tc>
          <w:tcPr>
            <w:tcW w:w="1914" w:type="dxa"/>
          </w:tcPr>
          <w:p w:rsidR="00AD6B4A" w:rsidRDefault="00AD6B4A" w:rsidP="00E0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D6B4A" w:rsidRDefault="00AD6B4A" w:rsidP="00E0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AD6B4A" w:rsidRDefault="00AD6B4A" w:rsidP="00E0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14" w:type="dxa"/>
          </w:tcPr>
          <w:p w:rsidR="00AD6B4A" w:rsidRDefault="00AD6B4A" w:rsidP="00E0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15" w:type="dxa"/>
          </w:tcPr>
          <w:p w:rsidR="00AD6B4A" w:rsidRDefault="00AD6B4A" w:rsidP="00E0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AD6B4A" w:rsidTr="00E0116A">
        <w:tc>
          <w:tcPr>
            <w:tcW w:w="1914" w:type="dxa"/>
          </w:tcPr>
          <w:p w:rsidR="00AD6B4A" w:rsidRDefault="00AD6B4A" w:rsidP="00E0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</w:tcPr>
          <w:p w:rsidR="00AD6B4A" w:rsidRDefault="00AD6B4A" w:rsidP="009C56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221 7</w:t>
            </w:r>
            <w:r w:rsidR="009C56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14" w:type="dxa"/>
          </w:tcPr>
          <w:p w:rsidR="00AD6B4A" w:rsidRDefault="00AD6B4A" w:rsidP="00E011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91 968,8</w:t>
            </w:r>
          </w:p>
        </w:tc>
        <w:tc>
          <w:tcPr>
            <w:tcW w:w="1914" w:type="dxa"/>
          </w:tcPr>
          <w:p w:rsidR="00AD6B4A" w:rsidRDefault="00AD6B4A" w:rsidP="009C56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65F">
              <w:rPr>
                <w:rFonts w:ascii="Times New Roman" w:hAnsi="Times New Roman" w:cs="Times New Roman"/>
                <w:sz w:val="24"/>
                <w:szCs w:val="24"/>
              </w:rPr>
              <w:t>0 953,8</w:t>
            </w:r>
          </w:p>
        </w:tc>
        <w:tc>
          <w:tcPr>
            <w:tcW w:w="1915" w:type="dxa"/>
          </w:tcPr>
          <w:p w:rsidR="00AD6B4A" w:rsidRDefault="00AD6B4A" w:rsidP="00E011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48 783,4</w:t>
            </w:r>
          </w:p>
        </w:tc>
      </w:tr>
      <w:tr w:rsidR="00AD6B4A" w:rsidTr="00E0116A">
        <w:tc>
          <w:tcPr>
            <w:tcW w:w="1914" w:type="dxa"/>
          </w:tcPr>
          <w:p w:rsidR="00AD6B4A" w:rsidRPr="00C511F8" w:rsidRDefault="00AD6B4A" w:rsidP="00E0116A">
            <w:pPr>
              <w:jc w:val="both"/>
              <w:rPr>
                <w:rFonts w:ascii="Times New Roman" w:hAnsi="Times New Roman" w:cs="Times New Roman"/>
              </w:rPr>
            </w:pPr>
            <w:r w:rsidRPr="00C511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14" w:type="dxa"/>
          </w:tcPr>
          <w:p w:rsidR="00AD6B4A" w:rsidRPr="00C511F8" w:rsidRDefault="00AD6B4A" w:rsidP="009C56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</w:t>
            </w:r>
            <w:r w:rsidR="009C565F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914" w:type="dxa"/>
          </w:tcPr>
          <w:p w:rsidR="00AD6B4A" w:rsidRPr="00C511F8" w:rsidRDefault="00AD6B4A" w:rsidP="00E011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51 391,7</w:t>
            </w:r>
          </w:p>
        </w:tc>
        <w:tc>
          <w:tcPr>
            <w:tcW w:w="1914" w:type="dxa"/>
          </w:tcPr>
          <w:p w:rsidR="00AD6B4A" w:rsidRPr="00C511F8" w:rsidRDefault="00AD6B4A" w:rsidP="009C56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</w:t>
            </w:r>
            <w:r w:rsidR="009C565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915" w:type="dxa"/>
          </w:tcPr>
          <w:p w:rsidR="00AD6B4A" w:rsidRPr="00C511F8" w:rsidRDefault="00AD6B4A" w:rsidP="00E011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45 043,1</w:t>
            </w:r>
          </w:p>
        </w:tc>
      </w:tr>
      <w:tr w:rsidR="00AD6B4A" w:rsidTr="00E0116A">
        <w:tc>
          <w:tcPr>
            <w:tcW w:w="1914" w:type="dxa"/>
          </w:tcPr>
          <w:p w:rsidR="00AD6B4A" w:rsidRPr="00C511F8" w:rsidRDefault="00AD6B4A" w:rsidP="00E01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14" w:type="dxa"/>
          </w:tcPr>
          <w:p w:rsidR="00AD6B4A" w:rsidRPr="00C511F8" w:rsidRDefault="00AD6B4A" w:rsidP="009C56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9C565F">
              <w:rPr>
                <w:rFonts w:ascii="Times New Roman" w:hAnsi="Times New Roman" w:cs="Times New Roman"/>
              </w:rPr>
              <w:t> 876,40</w:t>
            </w:r>
          </w:p>
        </w:tc>
        <w:tc>
          <w:tcPr>
            <w:tcW w:w="1914" w:type="dxa"/>
          </w:tcPr>
          <w:p w:rsidR="00AD6B4A" w:rsidRPr="00C511F8" w:rsidRDefault="00AD6B4A" w:rsidP="00E011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28 202,1</w:t>
            </w:r>
          </w:p>
        </w:tc>
        <w:tc>
          <w:tcPr>
            <w:tcW w:w="1914" w:type="dxa"/>
          </w:tcPr>
          <w:p w:rsidR="00AD6B4A" w:rsidRPr="00C511F8" w:rsidRDefault="00AD6B4A" w:rsidP="009C56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C565F">
              <w:rPr>
                <w:rFonts w:ascii="Times New Roman" w:hAnsi="Times New Roman" w:cs="Times New Roman"/>
              </w:rPr>
              <w:t> 674,3</w:t>
            </w:r>
          </w:p>
        </w:tc>
        <w:tc>
          <w:tcPr>
            <w:tcW w:w="1915" w:type="dxa"/>
          </w:tcPr>
          <w:p w:rsidR="00AD6B4A" w:rsidRPr="00C511F8" w:rsidRDefault="00AD6B4A" w:rsidP="00E011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D6B4A" w:rsidTr="00E0116A">
        <w:tc>
          <w:tcPr>
            <w:tcW w:w="1914" w:type="dxa"/>
          </w:tcPr>
          <w:p w:rsidR="00AD6B4A" w:rsidRDefault="00AD6B4A" w:rsidP="00E01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14" w:type="dxa"/>
          </w:tcPr>
          <w:p w:rsidR="00AD6B4A" w:rsidRDefault="00AD6B4A" w:rsidP="00E011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797,4</w:t>
            </w:r>
          </w:p>
        </w:tc>
        <w:tc>
          <w:tcPr>
            <w:tcW w:w="1914" w:type="dxa"/>
          </w:tcPr>
          <w:p w:rsidR="00AD6B4A" w:rsidRDefault="00AD6B4A" w:rsidP="00E011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400,3</w:t>
            </w:r>
          </w:p>
        </w:tc>
        <w:tc>
          <w:tcPr>
            <w:tcW w:w="1914" w:type="dxa"/>
          </w:tcPr>
          <w:p w:rsidR="00AD6B4A" w:rsidRDefault="00AD6B4A" w:rsidP="00E011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915" w:type="dxa"/>
          </w:tcPr>
          <w:p w:rsidR="00AD6B4A" w:rsidRDefault="00AD6B4A" w:rsidP="00E011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D6B4A" w:rsidTr="00E0116A">
        <w:tc>
          <w:tcPr>
            <w:tcW w:w="1914" w:type="dxa"/>
          </w:tcPr>
          <w:p w:rsidR="00AD6B4A" w:rsidRPr="00C511F8" w:rsidRDefault="00AD6B4A" w:rsidP="00E01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14" w:type="dxa"/>
          </w:tcPr>
          <w:p w:rsidR="00AD6B4A" w:rsidRPr="00C511F8" w:rsidRDefault="00AD6B4A" w:rsidP="00E011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19 455,3</w:t>
            </w:r>
          </w:p>
        </w:tc>
        <w:tc>
          <w:tcPr>
            <w:tcW w:w="1914" w:type="dxa"/>
          </w:tcPr>
          <w:p w:rsidR="00AD6B4A" w:rsidRPr="00C511F8" w:rsidRDefault="00AD6B4A" w:rsidP="00E011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11 974,7</w:t>
            </w:r>
          </w:p>
        </w:tc>
        <w:tc>
          <w:tcPr>
            <w:tcW w:w="1914" w:type="dxa"/>
          </w:tcPr>
          <w:p w:rsidR="00AD6B4A" w:rsidRPr="00C511F8" w:rsidRDefault="00AD6B4A" w:rsidP="00E011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3 740,3</w:t>
            </w:r>
          </w:p>
        </w:tc>
        <w:tc>
          <w:tcPr>
            <w:tcW w:w="1915" w:type="dxa"/>
          </w:tcPr>
          <w:p w:rsidR="00AD6B4A" w:rsidRPr="00C511F8" w:rsidRDefault="00AD6B4A" w:rsidP="00E011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3 740,3</w:t>
            </w:r>
          </w:p>
        </w:tc>
      </w:tr>
    </w:tbl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2021-2023 годах позволит: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количества действующих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учреждений клубной системы и учреждений-филиалов(37ед.);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увеличение доли мероприятий для детей до 14 лет включительно, в общем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мероприятий, до 40,0%;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рост численности участников клубных формирований, принимающих участие в культурно - массовых мероприятиях, до 5190 чел.;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сохранение численности клубных формирований  (303ед.);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проведение фестивалей, выставок, смотров, конкурсов, конференций (не менее 40ед.);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сохранение сети действующих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библиотек и библиотек-филиалов (36ед.);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сохранение количества экземпляров в библиотечных фондах библиотек, на 1000 чел. населения в сравнении с предыдущим годом (не менее 8600 экз.);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количество выполненных справок пользователям на 1000 жителей (до 315ед.);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предоставления изданий из фонда библиотек до 534330ед.;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пополнение фонда на материальных носителях до 4420ед.;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численности библиотечного фонда до 309910 ед.;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рост количества культурно-просветительских и информационных мероприятий, проведенных библиотечными работниками до 2288ед.;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проведение методических мероприятий для библиотечных работников, не менее 10 ед. в год.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B4A" w:rsidRDefault="00AD6B4A" w:rsidP="00AD6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муниципальной  программы соответствует порядку принятия решений о  разработке муниципальных программ,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пояснительная  записка, заключение о финансовом 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комитета финансов администрации  муниципального  района от </w:t>
      </w:r>
      <w:r w:rsidR="00A73BF3">
        <w:rPr>
          <w:rFonts w:ascii="Times New Roman" w:hAnsi="Times New Roman" w:cs="Times New Roman"/>
          <w:sz w:val="24"/>
          <w:szCs w:val="24"/>
        </w:rPr>
        <w:t xml:space="preserve">11.05.2022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73BF3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, заключение  управления  экономического  развития и  торговли администрации ММР от </w:t>
      </w:r>
      <w:r w:rsidR="00A73B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A73B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.2022 года № 04-07/</w:t>
      </w:r>
      <w:r w:rsidR="00A73BF3">
        <w:rPr>
          <w:rFonts w:ascii="Times New Roman" w:hAnsi="Times New Roman" w:cs="Times New Roman"/>
          <w:sz w:val="24"/>
          <w:szCs w:val="24"/>
        </w:rPr>
        <w:t>313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B4A" w:rsidRDefault="00AD6B4A" w:rsidP="00AD6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31495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631495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631495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 согласование  проекта муниципальной 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культуры на территории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2021-2023 годы».</w:t>
      </w:r>
    </w:p>
    <w:p w:rsidR="00AD6B4A" w:rsidRDefault="00AD6B4A" w:rsidP="00AD6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4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B4A" w:rsidRDefault="00AD6B4A" w:rsidP="00AD6B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B4A" w:rsidRDefault="00AD6B4A" w:rsidP="00AD6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B4A" w:rsidRDefault="00AD6B4A" w:rsidP="00AD6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AD6B4A" w:rsidRDefault="00AD6B4A" w:rsidP="00AD6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Т.Н.Михеева</w:t>
      </w:r>
    </w:p>
    <w:p w:rsidR="00AD6B4A" w:rsidRDefault="00AD6B4A" w:rsidP="00AD6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B4A" w:rsidRDefault="00AD6B4A" w:rsidP="00AD6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B4A" w:rsidRDefault="00AD6B4A" w:rsidP="00AD6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B4A" w:rsidRDefault="00AD6B4A" w:rsidP="00AD6B4A"/>
    <w:p w:rsidR="00AD6B4A" w:rsidRDefault="00AD6B4A" w:rsidP="00AD6B4A"/>
    <w:p w:rsidR="00AD6B4A" w:rsidRDefault="00AD6B4A" w:rsidP="00AD6B4A"/>
    <w:p w:rsidR="00AD6B4A" w:rsidRDefault="00AD6B4A" w:rsidP="00AD6B4A"/>
    <w:p w:rsidR="0012152B" w:rsidRDefault="0012152B"/>
    <w:sectPr w:rsidR="0012152B" w:rsidSect="005F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D6B4A"/>
    <w:rsid w:val="000F52AC"/>
    <w:rsid w:val="0012152B"/>
    <w:rsid w:val="00644327"/>
    <w:rsid w:val="009C565F"/>
    <w:rsid w:val="00A73BF3"/>
    <w:rsid w:val="00AD6B4A"/>
    <w:rsid w:val="00FA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B4A"/>
    <w:rPr>
      <w:color w:val="0000FF"/>
      <w:u w:val="single"/>
    </w:rPr>
  </w:style>
  <w:style w:type="table" w:styleId="a4">
    <w:name w:val="Table Grid"/>
    <w:basedOn w:val="a1"/>
    <w:uiPriority w:val="59"/>
    <w:rsid w:val="00AD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ranie-07@yandex.ru" TargetMode="Externa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995</Words>
  <Characters>5673</Characters>
  <Application>Microsoft Office Word</Application>
  <DocSecurity>0</DocSecurity>
  <Lines>47</Lines>
  <Paragraphs>13</Paragraphs>
  <ScaleCrop>false</ScaleCrop>
  <Company>Krokoz™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8</cp:revision>
  <dcterms:created xsi:type="dcterms:W3CDTF">2022-05-18T04:08:00Z</dcterms:created>
  <dcterms:modified xsi:type="dcterms:W3CDTF">2022-05-18T04:22:00Z</dcterms:modified>
</cp:coreProperties>
</file>