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96" w:rsidRPr="009F3138" w:rsidRDefault="00AB0096" w:rsidP="00AB0096">
      <w:pPr>
        <w:keepNext/>
        <w:jc w:val="center"/>
        <w:outlineLvl w:val="1"/>
        <w:rPr>
          <w:b/>
          <w:bCs/>
          <w:sz w:val="28"/>
          <w:szCs w:val="20"/>
        </w:rPr>
      </w:pP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96" w:rsidRPr="009F3138" w:rsidRDefault="00AB0096" w:rsidP="00AB0096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AB0096" w:rsidRPr="009F3138" w:rsidRDefault="00AB0096" w:rsidP="00AB0096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AB0096" w:rsidRPr="009F3138" w:rsidRDefault="00AB0096" w:rsidP="00AB0096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AB0096" w:rsidRPr="009F3138" w:rsidRDefault="00AB0096" w:rsidP="00AB0096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A959D5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AB0096" w:rsidRPr="009F3138" w:rsidRDefault="00AB0096" w:rsidP="00AB009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AB0096" w:rsidRPr="009F3138" w:rsidRDefault="00AB0096" w:rsidP="00AB0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AB0096" w:rsidRPr="009F3138" w:rsidRDefault="00AB0096" w:rsidP="00AB0096">
      <w:pPr>
        <w:rPr>
          <w:rFonts w:ascii="Times New Roman" w:hAnsi="Times New Roman"/>
          <w:sz w:val="20"/>
          <w:szCs w:val="20"/>
        </w:rPr>
      </w:pPr>
    </w:p>
    <w:p w:rsidR="00AB0096" w:rsidRPr="009F3138" w:rsidRDefault="00AB0096" w:rsidP="00AB00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20</w:t>
      </w:r>
      <w:r w:rsidRPr="009F3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июня  2018 </w:t>
      </w:r>
      <w:r w:rsidRPr="009F3138">
        <w:rPr>
          <w:rFonts w:ascii="Times New Roman" w:hAnsi="Times New Roman"/>
          <w:sz w:val="20"/>
          <w:szCs w:val="20"/>
        </w:rPr>
        <w:t xml:space="preserve"> года  </w:t>
      </w:r>
      <w:r w:rsidRPr="009F3138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108</w:t>
      </w:r>
      <w:r w:rsidRPr="009F3138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        Председателю районного  Собрания</w:t>
      </w:r>
    </w:p>
    <w:p w:rsidR="00AB0096" w:rsidRPr="009F3138" w:rsidRDefault="00AB0096" w:rsidP="00AB0096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AB0096" w:rsidRPr="009F3138" w:rsidRDefault="00AB0096" w:rsidP="00AB0096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AB0096" w:rsidRDefault="00AB0096" w:rsidP="00AB009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:rsidR="00AB0096" w:rsidRPr="00315C44" w:rsidRDefault="00AB0096" w:rsidP="00AB0096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Отчет</w:t>
      </w:r>
    </w:p>
    <w:p w:rsidR="00A330AE" w:rsidRPr="007805FF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7805FF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</w:t>
      </w:r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>«Д</w:t>
      </w: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>етск</w:t>
      </w:r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>ий</w:t>
      </w: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сад</w:t>
      </w:r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вида с приоритетным</w:t>
      </w:r>
      <w:r w:rsidR="0073671B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05FF">
        <w:rPr>
          <w:rFonts w:ascii="Times New Roman" w:eastAsia="Times New Roman" w:hAnsi="Times New Roman" w:cs="Times New Roman"/>
          <w:b/>
          <w:sz w:val="26"/>
          <w:szCs w:val="26"/>
        </w:rPr>
        <w:t>осуществлением деятельности по художественно – эстетическому развитию детей</w:t>
      </w: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67FE" w:rsidRPr="007805FF">
        <w:rPr>
          <w:rFonts w:ascii="Times New Roman" w:eastAsia="Times New Roman" w:hAnsi="Times New Roman" w:cs="Times New Roman"/>
          <w:b/>
          <w:sz w:val="26"/>
          <w:szCs w:val="26"/>
        </w:rPr>
        <w:t>№1</w:t>
      </w:r>
      <w:r w:rsidR="00493834" w:rsidRPr="007805F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F836C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E567FE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Маркса Саратовской области</w:t>
      </w:r>
    </w:p>
    <w:p w:rsidR="000C685C" w:rsidRPr="00493834" w:rsidRDefault="000C685C" w:rsidP="000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3671B" w:rsidRPr="007805FF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FF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7805F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B461E" w:rsidRPr="007805F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CC477F" w:rsidRPr="007805FF">
        <w:rPr>
          <w:rFonts w:ascii="Times New Roman" w:eastAsia="Times New Roman" w:hAnsi="Times New Roman" w:cs="Times New Roman"/>
          <w:sz w:val="26"/>
          <w:szCs w:val="26"/>
        </w:rPr>
        <w:t>-</w:t>
      </w:r>
      <w:r w:rsidR="00A330AE" w:rsidRPr="007805FF">
        <w:rPr>
          <w:rFonts w:ascii="Times New Roman" w:eastAsia="Times New Roman" w:hAnsi="Times New Roman" w:cs="Times New Roman"/>
          <w:sz w:val="26"/>
          <w:szCs w:val="26"/>
        </w:rPr>
        <w:t xml:space="preserve">р от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 w:rsidRPr="007805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22D93" w:rsidRPr="007805F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Контрольно-счетной комиссии ММР </w:t>
      </w:r>
      <w:r w:rsidR="00B22D93" w:rsidRPr="007805FF">
        <w:rPr>
          <w:rFonts w:ascii="Times New Roman" w:eastAsia="Times New Roman" w:hAnsi="Times New Roman" w:cs="Times New Roman"/>
          <w:sz w:val="26"/>
          <w:szCs w:val="26"/>
        </w:rPr>
        <w:t>Михеевой Т.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D93" w:rsidRPr="007805FF">
        <w:rPr>
          <w:rFonts w:ascii="Times New Roman" w:eastAsia="Times New Roman" w:hAnsi="Times New Roman" w:cs="Times New Roman"/>
          <w:sz w:val="26"/>
          <w:szCs w:val="26"/>
        </w:rPr>
        <w:t>Н., заместител</w:t>
      </w:r>
      <w:r w:rsidR="001660F1" w:rsidRPr="007805FF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22D93" w:rsidRPr="007805F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Контрольно – счетной комиссии ММР </w:t>
      </w:r>
      <w:r w:rsidR="00C96326" w:rsidRPr="007805FF">
        <w:rPr>
          <w:rFonts w:ascii="Times New Roman" w:eastAsia="Times New Roman" w:hAnsi="Times New Roman" w:cs="Times New Roman"/>
          <w:sz w:val="26"/>
          <w:szCs w:val="26"/>
        </w:rPr>
        <w:t>Марютиной М.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326" w:rsidRPr="007805F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373A7" w:rsidRPr="007805FF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</w:t>
      </w:r>
      <w:proofErr w:type="spellStart"/>
      <w:r w:rsidRPr="007805FF">
        <w:rPr>
          <w:rFonts w:ascii="Times New Roman" w:eastAsia="Times New Roman" w:hAnsi="Times New Roman" w:cs="Times New Roman"/>
          <w:sz w:val="26"/>
          <w:szCs w:val="26"/>
        </w:rPr>
        <w:t>Кадырбаевой</w:t>
      </w:r>
      <w:proofErr w:type="spellEnd"/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И.,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инспектором Контрольно – счетной комиссии Подоляк Т. В.,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проведена проверка финансово – хозяйственной деятельности муниципального дошкольного образовательного</w:t>
      </w:r>
      <w:proofErr w:type="gramEnd"/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="00CC477F" w:rsidRP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«Д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етск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сад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05FF">
        <w:rPr>
          <w:rFonts w:ascii="Times New Roman" w:eastAsia="Times New Roman" w:hAnsi="Times New Roman" w:cs="Times New Roman"/>
          <w:sz w:val="26"/>
          <w:szCs w:val="26"/>
        </w:rPr>
        <w:t>общеразвивающего</w:t>
      </w:r>
      <w:proofErr w:type="spellEnd"/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вида с приоритетным осуществлением деятельности по художественно – эстетическому развитию детей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326" w:rsidRPr="007805FF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4</w:t>
      </w:r>
      <w:r w:rsidR="00F836C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96326"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Маркса Саратовской области </w:t>
      </w:r>
    </w:p>
    <w:p w:rsidR="000C685C" w:rsidRPr="007805FF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>Срок проведения проверки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461E" w:rsidRPr="007805FF">
        <w:rPr>
          <w:rFonts w:ascii="Times New Roman" w:eastAsia="Times New Roman" w:hAnsi="Times New Roman" w:cs="Times New Roman"/>
          <w:sz w:val="26"/>
          <w:szCs w:val="26"/>
        </w:rPr>
        <w:t xml:space="preserve">– с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 w:rsidRPr="007805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19</w:t>
      </w:r>
      <w:r w:rsidR="0073671B" w:rsidRPr="007805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 w:rsidRPr="007805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C685C" w:rsidRPr="007805FF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b/>
          <w:sz w:val="26"/>
          <w:szCs w:val="26"/>
        </w:rPr>
        <w:t>Юридический адрес Заказчика:</w:t>
      </w:r>
    </w:p>
    <w:p w:rsidR="008B461E" w:rsidRPr="007805FF" w:rsidRDefault="007C15A9" w:rsidP="000C685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sz w:val="26"/>
          <w:szCs w:val="26"/>
        </w:rPr>
        <w:t>413093</w:t>
      </w:r>
      <w:r w:rsidR="000C685C" w:rsidRPr="007805FF">
        <w:rPr>
          <w:rFonts w:ascii="Times New Roman" w:eastAsia="Times New Roman" w:hAnsi="Times New Roman" w:cs="Times New Roman"/>
          <w:sz w:val="26"/>
          <w:szCs w:val="26"/>
        </w:rPr>
        <w:t xml:space="preserve">,  Саратовская область,  </w:t>
      </w:r>
      <w:proofErr w:type="gramStart"/>
      <w:r w:rsidRPr="007805F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C685C" w:rsidRPr="007805FF">
        <w:rPr>
          <w:rFonts w:ascii="Times New Roman" w:eastAsia="Times New Roman" w:hAnsi="Times New Roman" w:cs="Times New Roman"/>
          <w:sz w:val="26"/>
          <w:szCs w:val="26"/>
        </w:rPr>
        <w:t xml:space="preserve">Маркс,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пр. Строителей</w:t>
      </w:r>
      <w:r w:rsidR="000C685C" w:rsidRPr="007805F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9.</w:t>
      </w:r>
    </w:p>
    <w:p w:rsidR="00ED3821" w:rsidRPr="00493834" w:rsidRDefault="00ED3821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0C685C" w:rsidRPr="007805FF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805F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Проверкой установлено:</w:t>
      </w:r>
    </w:p>
    <w:p w:rsidR="00BF06BA" w:rsidRPr="007805FF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Ответственной за осуществление финансово – хозяйственной деятельности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в проверяемый период являла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сь:</w:t>
      </w:r>
    </w:p>
    <w:p w:rsidR="00E636BB" w:rsidRPr="007805FF" w:rsidRDefault="008B461E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дошкольного образовательного учреждения </w:t>
      </w:r>
      <w:proofErr w:type="gramStart"/>
      <w:r w:rsidRPr="007805FF">
        <w:rPr>
          <w:rFonts w:ascii="Times New Roman" w:eastAsia="Times New Roman" w:hAnsi="Times New Roman" w:cs="Times New Roman"/>
          <w:sz w:val="26"/>
          <w:szCs w:val="26"/>
        </w:rPr>
        <w:t>–д</w:t>
      </w:r>
      <w:proofErr w:type="gramEnd"/>
      <w:r w:rsidRPr="007805FF">
        <w:rPr>
          <w:rFonts w:ascii="Times New Roman" w:eastAsia="Times New Roman" w:hAnsi="Times New Roman" w:cs="Times New Roman"/>
          <w:sz w:val="26"/>
          <w:szCs w:val="26"/>
        </w:rPr>
        <w:t>етск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сад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15C" w:rsidRPr="007805FF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4</w:t>
      </w:r>
      <w:r w:rsidR="00A1215C"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Маркс Саратовской области </w:t>
      </w:r>
      <w:proofErr w:type="spellStart"/>
      <w:r w:rsidR="007805FF">
        <w:rPr>
          <w:rFonts w:ascii="Times New Roman" w:eastAsia="Times New Roman" w:hAnsi="Times New Roman" w:cs="Times New Roman"/>
          <w:sz w:val="26"/>
          <w:szCs w:val="26"/>
        </w:rPr>
        <w:t>Арюткина</w:t>
      </w:r>
      <w:proofErr w:type="spellEnd"/>
      <w:r w:rsidR="007805FF">
        <w:rPr>
          <w:rFonts w:ascii="Times New Roman" w:eastAsia="Times New Roman" w:hAnsi="Times New Roman" w:cs="Times New Roman"/>
          <w:sz w:val="26"/>
          <w:szCs w:val="26"/>
        </w:rPr>
        <w:t xml:space="preserve"> Людмила</w:t>
      </w:r>
      <w:r w:rsidR="00E636BB" w:rsidRPr="00780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15C" w:rsidRPr="007805FF">
        <w:rPr>
          <w:rFonts w:ascii="Times New Roman" w:eastAsia="Times New Roman" w:hAnsi="Times New Roman" w:cs="Times New Roman"/>
          <w:sz w:val="26"/>
          <w:szCs w:val="26"/>
        </w:rPr>
        <w:t>Николаевна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215C" w:rsidRPr="007805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0</w:t>
      </w:r>
      <w:r w:rsidR="00A1215C" w:rsidRPr="007805F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7805F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805FF">
        <w:rPr>
          <w:rFonts w:ascii="Times New Roman" w:eastAsia="Times New Roman" w:hAnsi="Times New Roman" w:cs="Times New Roman"/>
          <w:sz w:val="26"/>
          <w:szCs w:val="26"/>
        </w:rPr>
        <w:t>2</w:t>
      </w:r>
      <w:r w:rsidR="005C068E"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г.), </w:t>
      </w:r>
      <w:r w:rsidR="00D13FA5" w:rsidRPr="007805FF">
        <w:rPr>
          <w:rFonts w:ascii="Times New Roman" w:eastAsia="Times New Roman" w:hAnsi="Times New Roman" w:cs="Times New Roman"/>
          <w:sz w:val="26"/>
          <w:szCs w:val="26"/>
        </w:rPr>
        <w:t>работает по настоящее время.</w:t>
      </w:r>
    </w:p>
    <w:p w:rsidR="00AB74F7" w:rsidRPr="00F836C5" w:rsidRDefault="00192C57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МДОУ </w:t>
      </w:r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«Детский сад </w:t>
      </w:r>
      <w:proofErr w:type="spellStart"/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>общеразвивающего</w:t>
      </w:r>
      <w:proofErr w:type="spellEnd"/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 вида  приоритетным осуществлением деятельности по художественно – эстетическому развитию детей</w:t>
      </w:r>
      <w:r w:rsidRP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 №1</w:t>
      </w:r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>4»</w:t>
      </w:r>
      <w:r w:rsidRP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Маркса Саратовской области создано в порядке, определенном Гражданским кодексом РФ, Бюджетным кодексом РФ, Федеральным законом от </w:t>
      </w:r>
      <w:r w:rsidRPr="00F836C5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08.08.2001 г. №129-ФЗ «О государственной регистрации юридических лиц и индивидуальных предпринимателей», Федеральным законом от 08.05.2010 г. №83-ФЗ «О внесении изменений в отдельные законодательные акты РФ в связи с совершенствованием</w:t>
      </w:r>
      <w:proofErr w:type="gramEnd"/>
      <w:r w:rsidRP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правового положения государственных (муниципальных) учреждений, Федеральным законом от 12.01.1996 г. </w:t>
      </w:r>
      <w:r w:rsidR="00AD36F6" w:rsidRPr="00F836C5">
        <w:rPr>
          <w:rFonts w:ascii="Times New Roman" w:eastAsia="Times New Roman" w:hAnsi="Times New Roman" w:cs="Times New Roman"/>
          <w:iCs/>
          <w:sz w:val="26"/>
          <w:szCs w:val="26"/>
        </w:rPr>
        <w:t>№7 – ФЗ «О некоммерческих организациях», ФЗ от 29.12.2012 г. №273 «Об образовании в РФ». Учреждение  являетс</w:t>
      </w:r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я правопреемником МДОУ – </w:t>
      </w:r>
      <w:proofErr w:type="spellStart"/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proofErr w:type="spellEnd"/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>/с №14</w:t>
      </w:r>
      <w:r w:rsidR="00AD36F6" w:rsidRPr="00F836C5">
        <w:rPr>
          <w:rFonts w:ascii="Times New Roman" w:eastAsia="Times New Roman" w:hAnsi="Times New Roman" w:cs="Times New Roman"/>
          <w:iCs/>
          <w:sz w:val="26"/>
          <w:szCs w:val="26"/>
        </w:rPr>
        <w:t>, первоначально зарегистрированного постановлением администрации Марксо</w:t>
      </w:r>
      <w:r w:rsidR="00F836C5">
        <w:rPr>
          <w:rFonts w:ascii="Times New Roman" w:eastAsia="Times New Roman" w:hAnsi="Times New Roman" w:cs="Times New Roman"/>
          <w:iCs/>
          <w:sz w:val="26"/>
          <w:szCs w:val="26"/>
        </w:rPr>
        <w:t>вского муниципального района №552</w:t>
      </w:r>
      <w:r w:rsidR="00AD36F6" w:rsidRPr="00F836C5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 22 апреля 1996 года.</w:t>
      </w:r>
    </w:p>
    <w:p w:rsidR="00AD36F6" w:rsidRPr="00610D64" w:rsidRDefault="00AD36F6" w:rsidP="00F83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>На основании приказа №55</w:t>
      </w:r>
      <w:r w:rsidR="00610D64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 2</w:t>
      </w:r>
      <w:r w:rsidR="00610D64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>.08.2010 года комитета образования администрации Марк</w:t>
      </w:r>
      <w:r w:rsidR="00433081" w:rsidRPr="00610D64">
        <w:rPr>
          <w:rFonts w:ascii="Times New Roman" w:eastAsia="Times New Roman" w:hAnsi="Times New Roman" w:cs="Times New Roman"/>
          <w:iCs/>
          <w:sz w:val="26"/>
          <w:szCs w:val="26"/>
        </w:rPr>
        <w:t>совского муниципального района С</w:t>
      </w: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>аратовской области, муниципальное дошкольное образовательное учреждение</w:t>
      </w:r>
      <w:r w:rsid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 -</w:t>
      </w: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детский сад №1</w:t>
      </w:r>
      <w:r w:rsid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4 г. Маркса Саратовской области </w:t>
      </w:r>
      <w:r w:rsidRPr="00610D64">
        <w:rPr>
          <w:rFonts w:ascii="Times New Roman" w:eastAsia="Times New Roman" w:hAnsi="Times New Roman" w:cs="Times New Roman"/>
          <w:iCs/>
          <w:sz w:val="26"/>
          <w:szCs w:val="26"/>
        </w:rPr>
        <w:t>переименовано в му</w:t>
      </w:r>
      <w:r w:rsidR="00E7231E" w:rsidRP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ниципальное дошкольное образовательное учреждение </w:t>
      </w:r>
      <w:r w:rsidR="00610D64">
        <w:rPr>
          <w:rFonts w:ascii="Times New Roman" w:eastAsia="Times New Roman" w:hAnsi="Times New Roman" w:cs="Times New Roman"/>
          <w:iCs/>
          <w:sz w:val="26"/>
          <w:szCs w:val="26"/>
        </w:rPr>
        <w:t>«Д</w:t>
      </w:r>
      <w:r w:rsidR="00E7231E" w:rsidRPr="00610D64">
        <w:rPr>
          <w:rFonts w:ascii="Times New Roman" w:eastAsia="Times New Roman" w:hAnsi="Times New Roman" w:cs="Times New Roman"/>
          <w:iCs/>
          <w:sz w:val="26"/>
          <w:szCs w:val="26"/>
        </w:rPr>
        <w:t xml:space="preserve">етский сад </w:t>
      </w:r>
      <w:proofErr w:type="spellStart"/>
      <w:r w:rsidR="00F836C5">
        <w:rPr>
          <w:rFonts w:ascii="Times New Roman" w:eastAsia="Times New Roman" w:hAnsi="Times New Roman" w:cs="Times New Roman"/>
          <w:sz w:val="26"/>
          <w:szCs w:val="26"/>
        </w:rPr>
        <w:t>общеразвивающего</w:t>
      </w:r>
      <w:proofErr w:type="spellEnd"/>
      <w:r w:rsidR="00F836C5">
        <w:rPr>
          <w:rFonts w:ascii="Times New Roman" w:eastAsia="Times New Roman" w:hAnsi="Times New Roman" w:cs="Times New Roman"/>
          <w:sz w:val="26"/>
          <w:szCs w:val="26"/>
        </w:rPr>
        <w:t xml:space="preserve"> вида с приоритетным осуществлением деятельности по художественно – эстетическому развитию детей</w:t>
      </w:r>
      <w:r w:rsidR="00F836C5" w:rsidRPr="007805FF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="00F836C5">
        <w:rPr>
          <w:rFonts w:ascii="Times New Roman" w:eastAsia="Times New Roman" w:hAnsi="Times New Roman" w:cs="Times New Roman"/>
          <w:sz w:val="26"/>
          <w:szCs w:val="26"/>
        </w:rPr>
        <w:t>4»</w:t>
      </w:r>
      <w:r w:rsidR="00F836C5" w:rsidRPr="007805F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F836C5">
        <w:rPr>
          <w:rFonts w:ascii="Times New Roman" w:eastAsia="Times New Roman" w:hAnsi="Times New Roman" w:cs="Times New Roman"/>
          <w:sz w:val="26"/>
          <w:szCs w:val="26"/>
        </w:rPr>
        <w:t xml:space="preserve"> Маркса Саратовской области</w:t>
      </w:r>
      <w:r w:rsidR="00E7231E" w:rsidRPr="00610D6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0C685C" w:rsidRPr="00F836C5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6C5">
        <w:rPr>
          <w:rFonts w:ascii="Times New Roman" w:eastAsia="Times New Roman" w:hAnsi="Times New Roman" w:cs="Times New Roman"/>
          <w:sz w:val="26"/>
          <w:szCs w:val="26"/>
        </w:rPr>
        <w:t>Учредителем Учреждения</w:t>
      </w:r>
      <w:r w:rsidR="00790C3F" w:rsidRPr="00F836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E42394" w:rsidRPr="00F836C5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42394" w:rsidRPr="00F836C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 район Саратовской области.</w:t>
      </w:r>
    </w:p>
    <w:p w:rsidR="008E1551" w:rsidRPr="00F836C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6C5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 – правовая форма</w:t>
      </w:r>
      <w:r w:rsidR="000F30FD" w:rsidRPr="00F836C5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 w:rsidRPr="00F836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5BB6" w:rsidRPr="00F836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34A" w:rsidRPr="00F836C5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="00720A8C" w:rsidRPr="00F836C5">
        <w:rPr>
          <w:rFonts w:ascii="Times New Roman" w:eastAsia="Times New Roman" w:hAnsi="Times New Roman" w:cs="Times New Roman"/>
          <w:sz w:val="26"/>
          <w:szCs w:val="26"/>
        </w:rPr>
        <w:t xml:space="preserve"> учреждение.</w:t>
      </w:r>
    </w:p>
    <w:p w:rsidR="008E1551" w:rsidRPr="00F836C5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6C5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20A8C" w:rsidRPr="00F836C5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</w:t>
      </w:r>
      <w:r w:rsidRPr="00F836C5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="000F30FD" w:rsidRPr="00F836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1551" w:rsidRPr="001D14E7" w:rsidRDefault="00244B02" w:rsidP="00053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720A8C" w:rsidRPr="001D14E7">
        <w:rPr>
          <w:rFonts w:ascii="Times New Roman" w:eastAsia="Times New Roman" w:hAnsi="Times New Roman" w:cs="Times New Roman"/>
          <w:sz w:val="26"/>
          <w:szCs w:val="26"/>
        </w:rPr>
        <w:t>осуществляет свою</w:t>
      </w: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 w:rsidR="00720A8C" w:rsidRPr="001D14E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8C" w:rsidRPr="001D14E7">
        <w:rPr>
          <w:rFonts w:ascii="Times New Roman" w:eastAsia="Times New Roman" w:hAnsi="Times New Roman" w:cs="Times New Roman"/>
          <w:sz w:val="26"/>
          <w:szCs w:val="26"/>
        </w:rPr>
        <w:t>с соответствии с Конвенцией ООН о правах ребенка</w:t>
      </w:r>
      <w:r w:rsidR="007B3B14" w:rsidRPr="001D14E7">
        <w:rPr>
          <w:rFonts w:ascii="Times New Roman" w:eastAsia="Times New Roman" w:hAnsi="Times New Roman" w:cs="Times New Roman"/>
          <w:sz w:val="26"/>
          <w:szCs w:val="26"/>
        </w:rPr>
        <w:t xml:space="preserve"> от 20.11.1989 г.</w:t>
      </w:r>
      <w:r w:rsidR="00720A8C" w:rsidRPr="001D14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 Конституцией РФ</w:t>
      </w:r>
      <w:r w:rsidR="007B3B14" w:rsidRPr="001D14E7">
        <w:rPr>
          <w:rFonts w:ascii="Times New Roman" w:eastAsia="Times New Roman" w:hAnsi="Times New Roman" w:cs="Times New Roman"/>
          <w:sz w:val="26"/>
          <w:szCs w:val="26"/>
        </w:rPr>
        <w:t xml:space="preserve"> от 25.12.1993 г.</w:t>
      </w: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01DD7" w:rsidRPr="001D14E7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7911" w:rsidRPr="001D14E7">
        <w:rPr>
          <w:rFonts w:ascii="Times New Roman" w:eastAsia="Times New Roman" w:hAnsi="Times New Roman" w:cs="Times New Roman"/>
          <w:sz w:val="26"/>
          <w:szCs w:val="26"/>
        </w:rPr>
        <w:t>от 29.12.2012 №273-ФЗ «Об образовании в Российской Федерации»,  Федеральным законом от 12.01.1996 №7-ФЗ «О некоммерческих организациях», иными нормативно-правовыми актами РФ, Саратовской области, Марксовского муниципального района, настоящим Ус</w:t>
      </w:r>
      <w:r w:rsidR="00053D92" w:rsidRPr="001D14E7">
        <w:rPr>
          <w:rFonts w:ascii="Times New Roman" w:eastAsia="Times New Roman" w:hAnsi="Times New Roman" w:cs="Times New Roman"/>
          <w:sz w:val="26"/>
          <w:szCs w:val="26"/>
        </w:rPr>
        <w:t xml:space="preserve">тавом, 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приказом по комитету образования администрации ММР № 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823 от 02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09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6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proofErr w:type="gramEnd"/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., зарегистрированным начальником Межрайонной инспекции Федеральной налоговой службы №19 по Саратовской обл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асти 14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06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6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 xml:space="preserve"> г., ОГРН 102640177</w:t>
      </w:r>
      <w:r w:rsidR="002C66E9" w:rsidRPr="001D14E7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956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6</w:t>
      </w:r>
      <w:r w:rsidR="00053D92" w:rsidRPr="001D14E7">
        <w:rPr>
          <w:rFonts w:ascii="Times New Roman" w:eastAsia="Times New Roman" w:hAnsi="Times New Roman" w:cs="Times New Roman"/>
          <w:sz w:val="26"/>
          <w:szCs w:val="26"/>
        </w:rPr>
        <w:t>6451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796157</w:t>
      </w:r>
      <w:r w:rsidR="008E1551" w:rsidRPr="001D14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11B2" w:rsidRPr="001D14E7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4E7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образовательной деятельности Учреждения осуществляется в соответствии с законодательством РФ. Комитет образования администрации Марксовского муниципального района осуществляет бюджетные полномочия главного распорядителя бюджетных средств. </w:t>
      </w:r>
      <w:r w:rsidR="001D14E7">
        <w:rPr>
          <w:rFonts w:ascii="Times New Roman" w:eastAsia="Times New Roman" w:hAnsi="Times New Roman" w:cs="Times New Roman"/>
          <w:sz w:val="26"/>
          <w:szCs w:val="26"/>
        </w:rPr>
        <w:t>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Марксовского муниципального района.</w:t>
      </w:r>
    </w:p>
    <w:p w:rsidR="00E911B2" w:rsidRPr="0064510D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10D">
        <w:rPr>
          <w:rFonts w:ascii="Times New Roman" w:eastAsia="Times New Roman" w:hAnsi="Times New Roman" w:cs="Times New Roman"/>
          <w:sz w:val="26"/>
          <w:szCs w:val="26"/>
        </w:rPr>
        <w:t>Муниципальное задание для учреждения в соответствии предусмотренным его Уставом основными видами деятельности формирует и утверждает Учредитель.</w:t>
      </w:r>
    </w:p>
    <w:p w:rsidR="00E911B2" w:rsidRPr="0064510D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10D">
        <w:rPr>
          <w:rFonts w:ascii="Times New Roman" w:eastAsia="Times New Roman" w:hAnsi="Times New Roman" w:cs="Times New Roman"/>
          <w:sz w:val="26"/>
          <w:szCs w:val="26"/>
        </w:rPr>
        <w:t>Из бюджета Марксовского муниципального района, а также из иного бюджета бюджетной системы РФ по согласованию с Учредителем Учреждению могут предоставляться субсидии и на иные цели.</w:t>
      </w:r>
    </w:p>
    <w:p w:rsidR="000C5B06" w:rsidRPr="0064510D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930F4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60242C" w:rsidRPr="00F930F4">
        <w:rPr>
          <w:rFonts w:ascii="Times New Roman" w:eastAsia="Times New Roman" w:hAnsi="Times New Roman" w:cs="Times New Roman"/>
          <w:sz w:val="26"/>
          <w:szCs w:val="26"/>
        </w:rPr>
        <w:t xml:space="preserve">остановке на налоговый учет от </w:t>
      </w:r>
      <w:r w:rsidR="00F930F4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30F4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 w:rsidRPr="00F930F4">
        <w:rPr>
          <w:rFonts w:ascii="Times New Roman" w:eastAsia="Times New Roman" w:hAnsi="Times New Roman" w:cs="Times New Roman"/>
          <w:sz w:val="26"/>
          <w:szCs w:val="26"/>
        </w:rPr>
        <w:t>1996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0F30FD" w:rsidRPr="00F930F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>5</w:t>
      </w:r>
      <w:r w:rsidR="000F30FD" w:rsidRPr="00F930F4">
        <w:rPr>
          <w:rFonts w:ascii="Times New Roman" w:eastAsia="Times New Roman" w:hAnsi="Times New Roman" w:cs="Times New Roman"/>
          <w:sz w:val="26"/>
          <w:szCs w:val="26"/>
        </w:rPr>
        <w:t>39</w:t>
      </w:r>
      <w:r w:rsidR="0060242C" w:rsidRPr="00F930F4">
        <w:rPr>
          <w:rFonts w:ascii="Times New Roman" w:eastAsia="Times New Roman" w:hAnsi="Times New Roman" w:cs="Times New Roman"/>
          <w:sz w:val="26"/>
          <w:szCs w:val="26"/>
        </w:rPr>
        <w:t>40</w:t>
      </w:r>
      <w:r w:rsidR="00F930F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 xml:space="preserve"> ИНН/КПП 64430</w:t>
      </w:r>
      <w:r w:rsidR="00F930F4">
        <w:rPr>
          <w:rFonts w:ascii="Times New Roman" w:eastAsia="Times New Roman" w:hAnsi="Times New Roman" w:cs="Times New Roman"/>
          <w:sz w:val="26"/>
          <w:szCs w:val="26"/>
        </w:rPr>
        <w:t>04453</w:t>
      </w:r>
      <w:r w:rsidRPr="00F930F4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8D70DF" w:rsidRPr="00493834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F1E48" w:rsidRPr="003F1E48" w:rsidRDefault="003F1E48" w:rsidP="003F1E48">
      <w:pPr>
        <w:suppressAutoHyphens/>
        <w:spacing w:after="0" w:line="23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в отчете об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 xml:space="preserve">исполнении бюджета МДОУ </w:t>
      </w:r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«Детский сад </w:t>
      </w:r>
      <w:proofErr w:type="spellStart"/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общеразвивающего</w:t>
      </w:r>
      <w:proofErr w:type="spellEnd"/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вида с приоритетным осуществлением деятельности по художественно – эстетическому развитию детей №14» г. Маркса Саратовской области</w:t>
      </w:r>
    </w:p>
    <w:p w:rsidR="003F1E48" w:rsidRPr="003F1E48" w:rsidRDefault="003F1E48" w:rsidP="003F1E48">
      <w:pPr>
        <w:suppressAutoHyphens/>
        <w:spacing w:after="0" w:line="23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  отчетный финансовый</w:t>
      </w:r>
      <w:r w:rsidRPr="003F1E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 </w:t>
      </w:r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7</w:t>
      </w:r>
      <w:r w:rsidRPr="003F1E4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г.</w:t>
      </w:r>
    </w:p>
    <w:tbl>
      <w:tblPr>
        <w:tblW w:w="10350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969"/>
        <w:gridCol w:w="1560"/>
        <w:gridCol w:w="1560"/>
        <w:gridCol w:w="1417"/>
        <w:gridCol w:w="1418"/>
      </w:tblGrid>
      <w:tr w:rsidR="00F21428" w:rsidRPr="003F1E48" w:rsidTr="00F21428">
        <w:trPr>
          <w:trHeight w:val="10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F21428" w:rsidRDefault="00F21428" w:rsidP="00F214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2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Лимиты бюджетных обязательств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Pr="00F2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</w:t>
            </w:r>
          </w:p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Утверждено плановых назначений (по форме 0503737)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Исполнено плановых назначений за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исполнено плановых назначений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муниципальное задание (611)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17 186 000,00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16 770 589,24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16 197 837,10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572 752,14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ст.211- оплата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11 880 700,00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11 538 834,15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11 538 834,15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ст.212-выпл. по уходу за </w:t>
            </w:r>
            <w:proofErr w:type="spell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ребенк</w:t>
            </w:r>
            <w:proofErr w:type="spell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.; суточные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2 764,00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2 764,00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ст.213-начисл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оплату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3 564 200,00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3 503 993,38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3 503 991,38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 221-услуги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16 279,67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14 824,40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1 455,27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ст.223-коммунальные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1 412 600,00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1 436 579,16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946 582,70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489 996,46</w:t>
            </w:r>
          </w:p>
        </w:tc>
      </w:tr>
      <w:tr w:rsidR="00F21428" w:rsidRPr="003F1E48" w:rsidTr="00F21428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ст.225- услуги по содержанию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113 800,00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129 223,90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75 801,57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53 422,33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ст.226-прочие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75 400,00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37 360,88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9 484,80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27 876,08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ст.340-увеличение стоим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атер. 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109 700,00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33 487,50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33 487,50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ст.290-прочие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1 354,10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1 354,10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ст.310-увел. стоимости основных 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70 712,50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70 712,50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4D4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 иные цели (612)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1 376 600,00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1 360 723,36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1 337 632,07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23 091,29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ст.211-оплата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117 100,00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117 018,06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117 018,06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ст.212-выпл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 уходу за </w:t>
            </w:r>
            <w:proofErr w:type="spell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реб.;суточные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ст.213-начисл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.н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 оплату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96 617,71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96 617,71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4D4C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4D4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ст.221- услуги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1 378,81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1 378,81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3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ст.223-коммунальные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183 200,00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341 812,57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341 812,57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ст.225-услуги по содержанию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64 012,64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64 012,64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ст.226-прочие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37 800,00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56 205,87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56 205,87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ст.340-увел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.с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тоим.материал.запасов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651 659,13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628 567,84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23 091,29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ст.290-прочие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31 918,57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31 918,57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21428" w:rsidRPr="003F1E48" w:rsidTr="00F2142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2142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F930F4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18 562 600,00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18 132 312,60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17 535 469,17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8" w:rsidRPr="003F1E48" w:rsidRDefault="004D4CBB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596 843,43</w:t>
            </w:r>
          </w:p>
        </w:tc>
      </w:tr>
    </w:tbl>
    <w:p w:rsidR="004D4CBB" w:rsidRPr="00F24235" w:rsidRDefault="003F1E48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1E4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4D4CBB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2017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4D4CBB">
        <w:rPr>
          <w:rFonts w:ascii="Times New Roman" w:eastAsia="Times New Roman" w:hAnsi="Times New Roman" w:cs="Times New Roman"/>
          <w:sz w:val="26"/>
          <w:szCs w:val="26"/>
        </w:rPr>
        <w:t>18 562 600,00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4D4CBB" w:rsidRPr="00F24235" w:rsidRDefault="004D4CBB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18 132 312,60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4D4CBB" w:rsidRPr="00F24235" w:rsidRDefault="004D4CBB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235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6"/>
          <w:szCs w:val="26"/>
        </w:rPr>
        <w:t>17 535 469,17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4D4CBB" w:rsidRPr="00F24235" w:rsidRDefault="004D4CBB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596 843,43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(статьи КОСГУ </w:t>
      </w:r>
      <w:proofErr w:type="gramEnd"/>
    </w:p>
    <w:p w:rsidR="004D4CBB" w:rsidRDefault="009C704D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- 213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начисление на оплату труда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99,9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9C704D" w:rsidRPr="00F24235" w:rsidRDefault="009C704D" w:rsidP="009C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- 221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услуги связи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91,1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9C704D" w:rsidRPr="00F24235" w:rsidRDefault="009C704D" w:rsidP="009C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- 223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коммунальные услуги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65,9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9C704D" w:rsidRPr="00F24235" w:rsidRDefault="009C704D" w:rsidP="009C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- 225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работы, услуги по содержанию имущества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58,7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9C704D" w:rsidRPr="00F24235" w:rsidRDefault="009C704D" w:rsidP="009C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- 226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прочие услуги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25,4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4D4CBB" w:rsidRPr="00F24235" w:rsidRDefault="009C704D" w:rsidP="004D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340- увеличение стоимости материальных запасов, исполнено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96,5</w:t>
      </w:r>
      <w:r w:rsidR="004D4CBB"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  <w:proofErr w:type="gramEnd"/>
    </w:p>
    <w:p w:rsidR="003F1E48" w:rsidRPr="003F1E48" w:rsidRDefault="003F1E48" w:rsidP="003F1E4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E48" w:rsidRPr="003F1E48" w:rsidRDefault="003F1E48" w:rsidP="003F1E48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 w:rsidRPr="003F1E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 </w:t>
      </w:r>
      <w:r w:rsidRPr="003F1E48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Анализ средств полученных от приносящей доход деятельности за 201</w:t>
      </w:r>
      <w:r w:rsidR="004D4CBB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7</w:t>
      </w:r>
      <w:r w:rsidRPr="003F1E48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год.</w:t>
      </w:r>
    </w:p>
    <w:tbl>
      <w:tblPr>
        <w:tblW w:w="1020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253"/>
        <w:gridCol w:w="1843"/>
        <w:gridCol w:w="1842"/>
        <w:gridCol w:w="1843"/>
      </w:tblGrid>
      <w:tr w:rsidR="003F1E48" w:rsidRPr="003F1E48" w:rsidTr="003F1E48">
        <w:trPr>
          <w:trHeight w:val="10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Утверждено плановых назначений (по форме 0503737)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</w:t>
            </w:r>
            <w:r w:rsidR="001C4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нено плановых назначений за 2017</w:t>
            </w: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исполнено плановых назначений</w:t>
            </w:r>
          </w:p>
        </w:tc>
      </w:tr>
      <w:tr w:rsidR="003F1E48" w:rsidRPr="003F1E48" w:rsidTr="003F1E48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ст.225- услуги по содержанию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4 634,20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4 634,20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3F1E48" w:rsidRPr="003F1E48" w:rsidTr="003F1E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ст.226-прочие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8 619,30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8 619,30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3F1E48" w:rsidRPr="003F1E48" w:rsidTr="003F1E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ст.340-увеличение стоим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атер.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3 877 348,79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3 529 924,24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347 424,55</w:t>
            </w:r>
          </w:p>
        </w:tc>
      </w:tr>
      <w:tr w:rsidR="003F1E48" w:rsidRPr="003F1E48" w:rsidTr="003F1E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ст.290-прочие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113 802,46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113 802,46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3F1E48" w:rsidRPr="003F1E48" w:rsidTr="003F1E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F1E48" w:rsidRPr="003F1E48" w:rsidTr="003F1E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3F1E48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F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4 004 404,75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3 656 980,20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48" w:rsidRPr="003F1E48" w:rsidRDefault="001C4B91" w:rsidP="003F1E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347 424,55</w:t>
            </w:r>
          </w:p>
        </w:tc>
      </w:tr>
    </w:tbl>
    <w:p w:rsidR="008D70DF" w:rsidRPr="001C4B91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1C4B91">
        <w:rPr>
          <w:rFonts w:ascii="Times New Roman" w:eastAsia="Times New Roman" w:hAnsi="Times New Roman" w:cs="Times New Roman"/>
          <w:sz w:val="26"/>
          <w:szCs w:val="26"/>
        </w:rPr>
        <w:t>4 004 404,75</w:t>
      </w: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8D70DF" w:rsidRPr="001C4B91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</w:t>
      </w:r>
      <w:r w:rsidR="00EF78AB" w:rsidRPr="001C4B91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1C4B9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C4B9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 </w:t>
      </w:r>
      <w:r w:rsidR="001C4B91">
        <w:rPr>
          <w:rFonts w:ascii="Times New Roman" w:eastAsia="Times New Roman" w:hAnsi="Times New Roman" w:cs="Times New Roman"/>
          <w:sz w:val="26"/>
          <w:szCs w:val="26"/>
        </w:rPr>
        <w:t>3 </w:t>
      </w:r>
      <w:r w:rsidR="00D52561">
        <w:rPr>
          <w:rFonts w:ascii="Times New Roman" w:eastAsia="Times New Roman" w:hAnsi="Times New Roman" w:cs="Times New Roman"/>
          <w:sz w:val="26"/>
          <w:szCs w:val="26"/>
        </w:rPr>
        <w:t>656</w:t>
      </w:r>
      <w:r w:rsidR="001C4B91">
        <w:rPr>
          <w:rFonts w:ascii="Times New Roman" w:eastAsia="Times New Roman" w:hAnsi="Times New Roman" w:cs="Times New Roman"/>
          <w:sz w:val="26"/>
          <w:szCs w:val="26"/>
        </w:rPr>
        <w:t> 980,20</w:t>
      </w: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1C4B91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1C4B91">
        <w:rPr>
          <w:rFonts w:ascii="Times New Roman" w:eastAsia="Times New Roman" w:hAnsi="Times New Roman" w:cs="Times New Roman"/>
          <w:sz w:val="26"/>
          <w:szCs w:val="26"/>
        </w:rPr>
        <w:t>347 424,55</w:t>
      </w:r>
      <w:r w:rsidRPr="001C4B91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B02542" w:rsidRPr="001C4B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20CF" w:rsidRPr="001C4B91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B5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F57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7F57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E25EB0" w:rsidRPr="00257F5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4FCE" w:rsidRPr="00257F5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F57">
        <w:rPr>
          <w:rFonts w:ascii="Times New Roman" w:eastAsia="Times New Roman" w:hAnsi="Times New Roman" w:cs="Times New Roman"/>
          <w:sz w:val="26"/>
          <w:szCs w:val="26"/>
        </w:rPr>
        <w:t>Проверкой полноты отражения операций по лицевому счету 005.03.1</w:t>
      </w:r>
      <w:r w:rsidR="00B02542" w:rsidRPr="00257F5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57F57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26C7" w:rsidRPr="00257F57">
        <w:rPr>
          <w:rFonts w:ascii="Times New Roman" w:eastAsia="Times New Roman" w:hAnsi="Times New Roman" w:cs="Times New Roman"/>
          <w:sz w:val="26"/>
          <w:szCs w:val="26"/>
        </w:rPr>
        <w:t>.2, 005.03.1</w:t>
      </w:r>
      <w:r w:rsidR="00B02542" w:rsidRPr="00257F57">
        <w:rPr>
          <w:rFonts w:ascii="Times New Roman" w:eastAsia="Times New Roman" w:hAnsi="Times New Roman" w:cs="Times New Roman"/>
          <w:sz w:val="26"/>
          <w:szCs w:val="26"/>
        </w:rPr>
        <w:t>1</w:t>
      </w:r>
      <w:r w:rsidR="00257F57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26C7" w:rsidRPr="00257F5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EEC" w:rsidRPr="00257F5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26C7" w:rsidRPr="0025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F57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257F57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257F57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257F57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F57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257F57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257F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57F57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257F57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257F57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F57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257F57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257F57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</w:t>
      </w:r>
      <w:r w:rsidRPr="00257F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257F57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257F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257F57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7F57">
        <w:rPr>
          <w:rFonts w:ascii="Times New Roman" w:eastAsia="Times New Roman" w:hAnsi="Times New Roman" w:cs="Times New Roman"/>
          <w:sz w:val="26"/>
          <w:szCs w:val="26"/>
        </w:rPr>
        <w:t xml:space="preserve"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средств в кассе в присутствии  материально – ответственного лица (в </w:t>
      </w:r>
      <w:r w:rsidR="00B02542" w:rsidRPr="00257F5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257F57">
        <w:rPr>
          <w:rFonts w:ascii="Times New Roman" w:eastAsia="Times New Roman" w:hAnsi="Times New Roman" w:cs="Times New Roman"/>
          <w:sz w:val="26"/>
          <w:szCs w:val="26"/>
        </w:rPr>
        <w:t>7</w:t>
      </w:r>
      <w:r w:rsidR="00B02542" w:rsidRPr="00257F57">
        <w:rPr>
          <w:rFonts w:ascii="Times New Roman" w:eastAsia="Times New Roman" w:hAnsi="Times New Roman" w:cs="Times New Roman"/>
          <w:sz w:val="26"/>
          <w:szCs w:val="26"/>
        </w:rPr>
        <w:t xml:space="preserve"> году - </w:t>
      </w:r>
      <w:r w:rsidR="00257F57">
        <w:rPr>
          <w:rFonts w:ascii="Times New Roman" w:eastAsia="Times New Roman" w:hAnsi="Times New Roman" w:cs="Times New Roman"/>
          <w:sz w:val="26"/>
          <w:szCs w:val="26"/>
        </w:rPr>
        <w:t>ведущий бухгалтер Егорова Н.И.</w:t>
      </w:r>
      <w:r w:rsidRPr="00257F57">
        <w:rPr>
          <w:rFonts w:ascii="Times New Roman" w:eastAsia="Times New Roman" w:hAnsi="Times New Roman" w:cs="Times New Roman"/>
          <w:sz w:val="26"/>
          <w:szCs w:val="26"/>
        </w:rPr>
        <w:t>); и постоянно действующих членов комиссии указанных в приложении № 3 к Положению об учетной политике МУ «ЦБ УО Марксовского района».</w:t>
      </w:r>
      <w:proofErr w:type="gramEnd"/>
    </w:p>
    <w:p w:rsidR="00B12D0A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72A66" w:rsidRPr="00C649C4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FF0000"/>
          <w:sz w:val="26"/>
          <w:szCs w:val="26"/>
        </w:rPr>
      </w:pPr>
      <w:r w:rsidRPr="008672AE">
        <w:rPr>
          <w:b/>
          <w:color w:val="000000" w:themeColor="text1"/>
          <w:sz w:val="26"/>
          <w:szCs w:val="26"/>
        </w:rPr>
        <w:t>Доходная часть учреждения за 2017 год</w:t>
      </w:r>
      <w:r w:rsidRPr="008672AE">
        <w:rPr>
          <w:color w:val="000000" w:themeColor="text1"/>
          <w:sz w:val="26"/>
          <w:szCs w:val="26"/>
        </w:rPr>
        <w:t xml:space="preserve"> ставила</w:t>
      </w:r>
      <w:r w:rsidRPr="00C649C4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8672AE">
        <w:rPr>
          <w:color w:val="000000" w:themeColor="text1"/>
          <w:sz w:val="26"/>
          <w:szCs w:val="26"/>
        </w:rPr>
        <w:t>21 123 233,98 руб. из них:</w:t>
      </w:r>
    </w:p>
    <w:p w:rsidR="00E72A66" w:rsidRPr="008672AE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8672AE">
        <w:rPr>
          <w:color w:val="000000" w:themeColor="text1"/>
          <w:sz w:val="26"/>
          <w:szCs w:val="26"/>
        </w:rPr>
        <w:t>- 76,3% субсидий на возмещение нормативных затрат, связанных с оказанием муниципальным бюджетным учреждением в соответствии с муниципальным заданием муниципальных услуг (выполнением работ);</w:t>
      </w:r>
    </w:p>
    <w:p w:rsidR="00E72A66" w:rsidRPr="008672AE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8672AE">
        <w:rPr>
          <w:color w:val="000000" w:themeColor="text1"/>
          <w:sz w:val="26"/>
          <w:szCs w:val="26"/>
        </w:rPr>
        <w:t>- 6,3% субсидии на иные цели (на погашении кредиторской задолженности);</w:t>
      </w:r>
    </w:p>
    <w:p w:rsidR="00E72A66" w:rsidRPr="008672AE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8672AE">
        <w:rPr>
          <w:color w:val="000000" w:themeColor="text1"/>
          <w:sz w:val="26"/>
          <w:szCs w:val="26"/>
        </w:rPr>
        <w:t>- 17,4 % приносящий доход деятельность.</w:t>
      </w:r>
    </w:p>
    <w:p w:rsidR="00E72A66" w:rsidRPr="009B192A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B192A">
        <w:rPr>
          <w:color w:val="000000" w:themeColor="text1"/>
          <w:sz w:val="26"/>
          <w:szCs w:val="26"/>
        </w:rPr>
        <w:t xml:space="preserve">Финансирование деятельности Учреждения осуществляется из бюджета Марксовского муниципального района в соответствии </w:t>
      </w:r>
      <w:proofErr w:type="gramStart"/>
      <w:r w:rsidRPr="009B192A">
        <w:rPr>
          <w:color w:val="000000" w:themeColor="text1"/>
          <w:sz w:val="26"/>
          <w:szCs w:val="26"/>
        </w:rPr>
        <w:t>с</w:t>
      </w:r>
      <w:proofErr w:type="gramEnd"/>
      <w:r w:rsidRPr="009B192A">
        <w:rPr>
          <w:color w:val="000000" w:themeColor="text1"/>
          <w:sz w:val="26"/>
          <w:szCs w:val="26"/>
        </w:rPr>
        <w:t>:</w:t>
      </w:r>
    </w:p>
    <w:p w:rsidR="00E72A66" w:rsidRPr="009B192A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B192A">
        <w:rPr>
          <w:color w:val="000000" w:themeColor="text1"/>
          <w:sz w:val="26"/>
          <w:szCs w:val="26"/>
        </w:rPr>
        <w:t>- муниципальной программой «Развитие образования Марксовского муниципального района Саратовской области на 2015 – 2017 годы» утвержденной постановлением администрации Марксовского муниципального района от 25.11.2014 г. № 2926-н (с изменениями и дополнениями);</w:t>
      </w:r>
    </w:p>
    <w:p w:rsidR="00E72A66" w:rsidRPr="009B192A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B192A">
        <w:rPr>
          <w:color w:val="000000" w:themeColor="text1"/>
          <w:sz w:val="26"/>
          <w:szCs w:val="26"/>
        </w:rPr>
        <w:t>- соглашения № б/</w:t>
      </w:r>
      <w:proofErr w:type="spellStart"/>
      <w:proofErr w:type="gramStart"/>
      <w:r w:rsidRPr="009B192A">
        <w:rPr>
          <w:color w:val="000000" w:themeColor="text1"/>
          <w:sz w:val="26"/>
          <w:szCs w:val="26"/>
        </w:rPr>
        <w:t>н</w:t>
      </w:r>
      <w:proofErr w:type="spellEnd"/>
      <w:proofErr w:type="gramEnd"/>
      <w:r w:rsidRPr="009B192A">
        <w:rPr>
          <w:color w:val="000000" w:themeColor="text1"/>
          <w:sz w:val="26"/>
          <w:szCs w:val="26"/>
        </w:rPr>
        <w:t xml:space="preserve"> </w:t>
      </w:r>
      <w:proofErr w:type="gramStart"/>
      <w:r w:rsidRPr="009B192A">
        <w:rPr>
          <w:color w:val="000000" w:themeColor="text1"/>
          <w:sz w:val="26"/>
          <w:szCs w:val="26"/>
        </w:rPr>
        <w:t>о</w:t>
      </w:r>
      <w:proofErr w:type="gramEnd"/>
      <w:r w:rsidRPr="009B192A">
        <w:rPr>
          <w:color w:val="000000" w:themeColor="text1"/>
          <w:sz w:val="26"/>
          <w:szCs w:val="26"/>
        </w:rPr>
        <w:t xml:space="preserve"> порядке и условиях предоставления субсидий на возмещение нормативных затрат, связанных с оказанием муниципальными бюджетными и автономными учреждениями Марксовского муниципального района в соответствии с муниципальным заданием муниципальных услуг (выполнением работ) от 30.12.2016 г.</w:t>
      </w:r>
      <w:r w:rsidRPr="00C649C4">
        <w:rPr>
          <w:color w:val="FF0000"/>
          <w:sz w:val="26"/>
          <w:szCs w:val="26"/>
        </w:rPr>
        <w:t xml:space="preserve"> </w:t>
      </w:r>
      <w:r w:rsidRPr="00F94DE6">
        <w:rPr>
          <w:color w:val="000000" w:themeColor="text1"/>
          <w:sz w:val="26"/>
          <w:szCs w:val="26"/>
        </w:rPr>
        <w:t xml:space="preserve">(с </w:t>
      </w:r>
      <w:r>
        <w:rPr>
          <w:color w:val="000000" w:themeColor="text1"/>
          <w:sz w:val="26"/>
          <w:szCs w:val="26"/>
        </w:rPr>
        <w:t>изменениями и дополнениями</w:t>
      </w:r>
      <w:r w:rsidRPr="00F94DE6">
        <w:rPr>
          <w:color w:val="000000" w:themeColor="text1"/>
          <w:sz w:val="26"/>
          <w:szCs w:val="26"/>
        </w:rPr>
        <w:t>)</w:t>
      </w:r>
      <w:r>
        <w:rPr>
          <w:color w:val="FF0000"/>
          <w:sz w:val="26"/>
          <w:szCs w:val="26"/>
        </w:rPr>
        <w:t xml:space="preserve"> </w:t>
      </w:r>
      <w:r w:rsidRPr="009B192A">
        <w:rPr>
          <w:color w:val="000000" w:themeColor="text1"/>
          <w:sz w:val="26"/>
          <w:szCs w:val="26"/>
        </w:rPr>
        <w:t>утвержденным объемом финансирования в размере 16 692 582,09 руб.;</w:t>
      </w:r>
    </w:p>
    <w:p w:rsidR="00E72A66" w:rsidRPr="00F94DE6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BE19F9">
        <w:rPr>
          <w:color w:val="000000" w:themeColor="text1"/>
          <w:sz w:val="26"/>
          <w:szCs w:val="26"/>
        </w:rPr>
        <w:t xml:space="preserve">- муниципальное задание для муниципального дошкольного общеобразовательного учреждения  «Детский сад </w:t>
      </w:r>
      <w:proofErr w:type="spellStart"/>
      <w:r w:rsidRPr="00BE19F9">
        <w:rPr>
          <w:color w:val="000000" w:themeColor="text1"/>
          <w:sz w:val="26"/>
          <w:szCs w:val="26"/>
        </w:rPr>
        <w:t>общеразвивающего</w:t>
      </w:r>
      <w:proofErr w:type="spellEnd"/>
      <w:r w:rsidRPr="00BE19F9">
        <w:rPr>
          <w:color w:val="000000" w:themeColor="text1"/>
          <w:sz w:val="26"/>
          <w:szCs w:val="26"/>
        </w:rPr>
        <w:t xml:space="preserve"> вида с при</w:t>
      </w:r>
      <w:r>
        <w:rPr>
          <w:color w:val="000000" w:themeColor="text1"/>
          <w:sz w:val="26"/>
          <w:szCs w:val="26"/>
        </w:rPr>
        <w:t>о</w:t>
      </w:r>
      <w:r w:rsidRPr="00BE19F9">
        <w:rPr>
          <w:color w:val="000000" w:themeColor="text1"/>
          <w:sz w:val="26"/>
          <w:szCs w:val="26"/>
        </w:rPr>
        <w:t>ритетным осуществлением деятельности по художественно</w:t>
      </w:r>
      <w:r>
        <w:rPr>
          <w:color w:val="000000" w:themeColor="text1"/>
          <w:sz w:val="26"/>
          <w:szCs w:val="26"/>
        </w:rPr>
        <w:t xml:space="preserve"> - эстетическому развитию детей №14» г. Маркса Саратовской области </w:t>
      </w:r>
      <w:r w:rsidRPr="00BE19F9">
        <w:rPr>
          <w:color w:val="000000" w:themeColor="text1"/>
          <w:sz w:val="26"/>
          <w:szCs w:val="26"/>
        </w:rPr>
        <w:t xml:space="preserve"> утверждено председателем комитета образования администрации Марксовского муниципального района от </w:t>
      </w:r>
      <w:r w:rsidRPr="00F94DE6">
        <w:rPr>
          <w:color w:val="000000" w:themeColor="text1"/>
          <w:sz w:val="26"/>
          <w:szCs w:val="26"/>
        </w:rPr>
        <w:t>09.01.2017 года (с изменениями и дополнениями от 31.12.2017 г.);</w:t>
      </w:r>
    </w:p>
    <w:p w:rsidR="00E72A66" w:rsidRPr="0010055E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10055E">
        <w:rPr>
          <w:color w:val="000000" w:themeColor="text1"/>
          <w:sz w:val="26"/>
          <w:szCs w:val="26"/>
        </w:rPr>
        <w:t>- соглашения № б/</w:t>
      </w:r>
      <w:proofErr w:type="spellStart"/>
      <w:proofErr w:type="gramStart"/>
      <w:r w:rsidRPr="0010055E">
        <w:rPr>
          <w:color w:val="000000" w:themeColor="text1"/>
          <w:sz w:val="26"/>
          <w:szCs w:val="26"/>
        </w:rPr>
        <w:t>н</w:t>
      </w:r>
      <w:proofErr w:type="spellEnd"/>
      <w:proofErr w:type="gramEnd"/>
      <w:r w:rsidRPr="0010055E">
        <w:rPr>
          <w:color w:val="000000" w:themeColor="text1"/>
          <w:sz w:val="26"/>
          <w:szCs w:val="26"/>
        </w:rPr>
        <w:t xml:space="preserve"> </w:t>
      </w:r>
      <w:proofErr w:type="gramStart"/>
      <w:r w:rsidRPr="0010055E">
        <w:rPr>
          <w:color w:val="000000" w:themeColor="text1"/>
          <w:sz w:val="26"/>
          <w:szCs w:val="26"/>
        </w:rPr>
        <w:t>о</w:t>
      </w:r>
      <w:proofErr w:type="gramEnd"/>
      <w:r w:rsidRPr="0010055E">
        <w:rPr>
          <w:color w:val="000000" w:themeColor="text1"/>
          <w:sz w:val="26"/>
          <w:szCs w:val="26"/>
        </w:rPr>
        <w:t xml:space="preserve"> порядке и условиях представления субсидии на иные цели от 30.12.2016 г. </w:t>
      </w:r>
      <w:r>
        <w:rPr>
          <w:color w:val="000000" w:themeColor="text1"/>
          <w:sz w:val="26"/>
          <w:szCs w:val="26"/>
        </w:rPr>
        <w:t>(</w:t>
      </w:r>
      <w:r w:rsidRPr="0010055E">
        <w:rPr>
          <w:color w:val="000000" w:themeColor="text1"/>
          <w:sz w:val="26"/>
          <w:szCs w:val="26"/>
        </w:rPr>
        <w:t>с изменениями и дополнениями</w:t>
      </w:r>
      <w:r>
        <w:rPr>
          <w:color w:val="000000" w:themeColor="text1"/>
          <w:sz w:val="26"/>
          <w:szCs w:val="26"/>
        </w:rPr>
        <w:t>)</w:t>
      </w:r>
      <w:r w:rsidRPr="00F94DE6">
        <w:rPr>
          <w:color w:val="000000" w:themeColor="text1"/>
          <w:sz w:val="26"/>
          <w:szCs w:val="26"/>
        </w:rPr>
        <w:t>, где</w:t>
      </w:r>
      <w:r w:rsidRPr="00C649C4">
        <w:rPr>
          <w:color w:val="FF0000"/>
          <w:sz w:val="26"/>
          <w:szCs w:val="26"/>
        </w:rPr>
        <w:t xml:space="preserve"> </w:t>
      </w:r>
      <w:r w:rsidRPr="0010055E">
        <w:rPr>
          <w:color w:val="000000" w:themeColor="text1"/>
          <w:sz w:val="26"/>
          <w:szCs w:val="26"/>
        </w:rPr>
        <w:t xml:space="preserve">утвержден объем финансирования в размере 1 360 723,36  руб. </w:t>
      </w:r>
    </w:p>
    <w:p w:rsidR="00E72A66" w:rsidRPr="0010055E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10055E">
        <w:rPr>
          <w:color w:val="000000" w:themeColor="text1"/>
          <w:sz w:val="26"/>
          <w:szCs w:val="26"/>
        </w:rPr>
        <w:t>- план финансово-хозяйственной деятельности на 2017 год утвержден 30.12.2016 г. (с изменениями и дополнениями от 31.12.2017 г.)</w:t>
      </w:r>
    </w:p>
    <w:p w:rsidR="00E72A66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10055E">
        <w:rPr>
          <w:color w:val="000000" w:themeColor="text1"/>
          <w:sz w:val="26"/>
          <w:szCs w:val="26"/>
        </w:rPr>
        <w:t>На 01.01.201</w:t>
      </w:r>
      <w:r>
        <w:rPr>
          <w:color w:val="000000" w:themeColor="text1"/>
          <w:sz w:val="26"/>
          <w:szCs w:val="26"/>
        </w:rPr>
        <w:t>8</w:t>
      </w:r>
      <w:r w:rsidRPr="0010055E">
        <w:rPr>
          <w:color w:val="000000" w:themeColor="text1"/>
          <w:sz w:val="26"/>
          <w:szCs w:val="26"/>
        </w:rPr>
        <w:t xml:space="preserve"> г. согласно данным лицевых счетов получателя средств и отчета об исполнении учреждением плана его финансово хозяйственной деятельности (ф.0503737) плановый объем финансирования учреждения </w:t>
      </w:r>
      <w:r>
        <w:rPr>
          <w:color w:val="000000" w:themeColor="text1"/>
          <w:sz w:val="26"/>
          <w:szCs w:val="26"/>
        </w:rPr>
        <w:t xml:space="preserve">из бюджета </w:t>
      </w:r>
      <w:r w:rsidRPr="0010055E">
        <w:rPr>
          <w:color w:val="000000" w:themeColor="text1"/>
          <w:sz w:val="26"/>
          <w:szCs w:val="26"/>
        </w:rPr>
        <w:t>на 201</w:t>
      </w:r>
      <w:r>
        <w:rPr>
          <w:color w:val="000000" w:themeColor="text1"/>
          <w:sz w:val="26"/>
          <w:szCs w:val="26"/>
        </w:rPr>
        <w:t>7</w:t>
      </w:r>
      <w:r w:rsidRPr="0010055E">
        <w:rPr>
          <w:color w:val="000000" w:themeColor="text1"/>
          <w:sz w:val="26"/>
          <w:szCs w:val="26"/>
        </w:rPr>
        <w:t xml:space="preserve"> год составил</w:t>
      </w:r>
      <w:r w:rsidRPr="00C649C4"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16 692 582,09</w:t>
      </w:r>
      <w:r w:rsidRPr="001724F4">
        <w:rPr>
          <w:color w:val="000000" w:themeColor="text1"/>
          <w:sz w:val="26"/>
          <w:szCs w:val="26"/>
        </w:rPr>
        <w:t xml:space="preserve"> руб., а фактическое доведение объемов финансирования составило </w:t>
      </w:r>
      <w:r>
        <w:rPr>
          <w:color w:val="000000" w:themeColor="text1"/>
          <w:sz w:val="26"/>
          <w:szCs w:val="26"/>
        </w:rPr>
        <w:t>16 120 534,03</w:t>
      </w:r>
      <w:r w:rsidRPr="001724F4">
        <w:rPr>
          <w:color w:val="000000" w:themeColor="text1"/>
          <w:sz w:val="26"/>
          <w:szCs w:val="26"/>
        </w:rPr>
        <w:t xml:space="preserve"> руб. или 9</w:t>
      </w:r>
      <w:r>
        <w:rPr>
          <w:color w:val="000000" w:themeColor="text1"/>
          <w:sz w:val="26"/>
          <w:szCs w:val="26"/>
        </w:rPr>
        <w:t>6</w:t>
      </w:r>
      <w:r w:rsidRPr="001724F4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6</w:t>
      </w:r>
      <w:r w:rsidRPr="001724F4">
        <w:rPr>
          <w:color w:val="000000" w:themeColor="text1"/>
          <w:sz w:val="26"/>
          <w:szCs w:val="26"/>
        </w:rPr>
        <w:t xml:space="preserve"> %</w:t>
      </w:r>
      <w:r>
        <w:rPr>
          <w:color w:val="000000" w:themeColor="text1"/>
          <w:sz w:val="26"/>
          <w:szCs w:val="26"/>
        </w:rPr>
        <w:t>,</w:t>
      </w:r>
      <w:r w:rsidRPr="001724F4">
        <w:rPr>
          <w:color w:val="000000" w:themeColor="text1"/>
          <w:sz w:val="26"/>
          <w:szCs w:val="26"/>
        </w:rPr>
        <w:t xml:space="preserve"> не исполнено плановых назначений на сумму </w:t>
      </w:r>
      <w:r>
        <w:rPr>
          <w:color w:val="000000" w:themeColor="text1"/>
          <w:sz w:val="26"/>
          <w:szCs w:val="26"/>
        </w:rPr>
        <w:t>572 048,06</w:t>
      </w:r>
      <w:r w:rsidRPr="001724F4">
        <w:rPr>
          <w:color w:val="000000" w:themeColor="text1"/>
          <w:sz w:val="26"/>
          <w:szCs w:val="26"/>
        </w:rPr>
        <w:t xml:space="preserve"> руб. или на </w:t>
      </w:r>
      <w:r>
        <w:rPr>
          <w:color w:val="000000" w:themeColor="text1"/>
          <w:sz w:val="26"/>
          <w:szCs w:val="26"/>
        </w:rPr>
        <w:t>3</w:t>
      </w:r>
      <w:r w:rsidRPr="001724F4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4</w:t>
      </w:r>
      <w:r w:rsidRPr="001724F4">
        <w:rPr>
          <w:color w:val="000000" w:themeColor="text1"/>
          <w:sz w:val="26"/>
          <w:szCs w:val="26"/>
        </w:rPr>
        <w:t>%.</w:t>
      </w:r>
      <w:proofErr w:type="gramEnd"/>
    </w:p>
    <w:p w:rsidR="00E72A66" w:rsidRPr="001724F4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</w:rPr>
      </w:pPr>
      <w:r w:rsidRPr="001724F4">
        <w:rPr>
          <w:color w:val="000000" w:themeColor="text1"/>
          <w:sz w:val="26"/>
          <w:szCs w:val="26"/>
        </w:rPr>
        <w:t>Фактически полученные субсидии</w:t>
      </w:r>
      <w:r>
        <w:rPr>
          <w:color w:val="000000" w:themeColor="text1"/>
          <w:sz w:val="26"/>
          <w:szCs w:val="26"/>
        </w:rPr>
        <w:t xml:space="preserve"> </w:t>
      </w:r>
      <w:r w:rsidRPr="009B192A">
        <w:rPr>
          <w:color w:val="000000" w:themeColor="text1"/>
          <w:sz w:val="26"/>
          <w:szCs w:val="26"/>
        </w:rPr>
        <w:t xml:space="preserve">на возмещение нормативных затрат, связанных с оказанием муниципальными бюджетными и автономными учреждениями Марксовского муниципального района в соответствии с муниципальным заданием муниципальных услуг (выполнением работ) </w:t>
      </w:r>
      <w:r w:rsidRPr="001724F4">
        <w:rPr>
          <w:color w:val="000000" w:themeColor="text1"/>
          <w:sz w:val="26"/>
          <w:szCs w:val="26"/>
        </w:rPr>
        <w:t>были израсходованы по следующим статьям</w:t>
      </w:r>
      <w:r w:rsidRPr="001724F4">
        <w:rPr>
          <w:color w:val="000000" w:themeColor="text1"/>
        </w:rPr>
        <w:t>:</w:t>
      </w:r>
    </w:p>
    <w:tbl>
      <w:tblPr>
        <w:tblW w:w="4887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  <w:gridCol w:w="2268"/>
        <w:gridCol w:w="2124"/>
      </w:tblGrid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Наименование статьи расходов</w:t>
            </w:r>
          </w:p>
        </w:tc>
        <w:tc>
          <w:tcPr>
            <w:tcW w:w="1212" w:type="pct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руб.</w:t>
            </w:r>
          </w:p>
        </w:tc>
        <w:tc>
          <w:tcPr>
            <w:tcW w:w="1135" w:type="pct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вес, %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труда сотрудников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11 538 834,15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 социальному страхованию на выплаты по оплате труда работников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3 503 991,38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14 824,4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946 582,7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75 801,57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0,47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 и сборов и иных платеже</w:t>
            </w:r>
            <w:proofErr w:type="gramStart"/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й(</w:t>
            </w:r>
            <w:proofErr w:type="gramEnd"/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выплаты персоналу и прочие работы и услуги)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4 118,1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9 484,8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70 712,5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0,44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33 487,5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0,21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D7AD7" w:rsidRDefault="00E72A66" w:rsidP="009A39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16 197 837,1</w:t>
            </w:r>
          </w:p>
        </w:tc>
        <w:tc>
          <w:tcPr>
            <w:tcW w:w="1135" w:type="pct"/>
            <w:vAlign w:val="center"/>
          </w:tcPr>
          <w:p w:rsidR="00E72A66" w:rsidRPr="007D7AD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7A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72A66" w:rsidRPr="00767C97" w:rsidTr="009A3955">
        <w:tc>
          <w:tcPr>
            <w:tcW w:w="2653" w:type="pct"/>
          </w:tcPr>
          <w:p w:rsidR="00E72A66" w:rsidRPr="00767C97" w:rsidRDefault="00E72A66" w:rsidP="00E72A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исполнения (дефицит/</w:t>
            </w:r>
            <w:proofErr w:type="spellStart"/>
            <w:r w:rsidRPr="0076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76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2" w:type="pct"/>
            <w:vAlign w:val="center"/>
          </w:tcPr>
          <w:p w:rsidR="00E72A66" w:rsidRPr="00767C9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-77 303,07</w:t>
            </w:r>
          </w:p>
        </w:tc>
        <w:tc>
          <w:tcPr>
            <w:tcW w:w="1135" w:type="pct"/>
            <w:vAlign w:val="center"/>
          </w:tcPr>
          <w:p w:rsidR="00E72A66" w:rsidRPr="00767C9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A66" w:rsidRPr="00767C97" w:rsidTr="009A3955">
        <w:tc>
          <w:tcPr>
            <w:tcW w:w="2653" w:type="pct"/>
          </w:tcPr>
          <w:p w:rsidR="00E72A66" w:rsidRPr="00767C97" w:rsidRDefault="00E72A66" w:rsidP="009A39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E72A66" w:rsidRPr="00767C9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7C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16 120 534,03</w:t>
            </w:r>
          </w:p>
        </w:tc>
        <w:tc>
          <w:tcPr>
            <w:tcW w:w="1135" w:type="pct"/>
            <w:vAlign w:val="center"/>
          </w:tcPr>
          <w:p w:rsidR="00E72A66" w:rsidRPr="00767C97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2A66" w:rsidRPr="00F12B42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767C97">
        <w:rPr>
          <w:color w:val="000000" w:themeColor="text1"/>
          <w:sz w:val="26"/>
          <w:szCs w:val="26"/>
        </w:rPr>
        <w:t>Так же по соглашению № б/</w:t>
      </w:r>
      <w:proofErr w:type="spellStart"/>
      <w:proofErr w:type="gramStart"/>
      <w:r w:rsidRPr="00767C97">
        <w:rPr>
          <w:color w:val="000000" w:themeColor="text1"/>
          <w:sz w:val="26"/>
          <w:szCs w:val="26"/>
        </w:rPr>
        <w:t>н</w:t>
      </w:r>
      <w:proofErr w:type="spellEnd"/>
      <w:proofErr w:type="gramEnd"/>
      <w:r w:rsidRPr="00767C97">
        <w:rPr>
          <w:color w:val="000000" w:themeColor="text1"/>
          <w:sz w:val="26"/>
          <w:szCs w:val="26"/>
        </w:rPr>
        <w:t xml:space="preserve"> </w:t>
      </w:r>
      <w:proofErr w:type="gramStart"/>
      <w:r w:rsidRPr="00767C97">
        <w:rPr>
          <w:color w:val="000000" w:themeColor="text1"/>
          <w:sz w:val="26"/>
          <w:szCs w:val="26"/>
        </w:rPr>
        <w:t>о</w:t>
      </w:r>
      <w:proofErr w:type="gramEnd"/>
      <w:r w:rsidRPr="00767C97">
        <w:rPr>
          <w:color w:val="000000" w:themeColor="text1"/>
          <w:sz w:val="26"/>
          <w:szCs w:val="26"/>
        </w:rPr>
        <w:t xml:space="preserve"> порядке и условиях предоставления</w:t>
      </w:r>
      <w:r w:rsidRPr="00C649C4">
        <w:rPr>
          <w:color w:val="FF0000"/>
          <w:sz w:val="26"/>
          <w:szCs w:val="26"/>
        </w:rPr>
        <w:t xml:space="preserve"> </w:t>
      </w:r>
      <w:r w:rsidRPr="00767C97">
        <w:rPr>
          <w:color w:val="000000" w:themeColor="text1"/>
          <w:sz w:val="26"/>
          <w:szCs w:val="26"/>
        </w:rPr>
        <w:t>субсидий на иные цели от</w:t>
      </w:r>
      <w:r w:rsidRPr="00C649C4">
        <w:rPr>
          <w:color w:val="FF0000"/>
          <w:sz w:val="26"/>
          <w:szCs w:val="26"/>
        </w:rPr>
        <w:t xml:space="preserve"> </w:t>
      </w:r>
      <w:r w:rsidRPr="00767C97">
        <w:rPr>
          <w:color w:val="000000" w:themeColor="text1"/>
          <w:sz w:val="26"/>
          <w:szCs w:val="26"/>
        </w:rPr>
        <w:t>30.12.2016 г. учреждению в 2017 году предоставлялись целевые средства на погашение кредиторской задолженности за 201</w:t>
      </w:r>
      <w:r>
        <w:rPr>
          <w:color w:val="000000" w:themeColor="text1"/>
          <w:sz w:val="26"/>
          <w:szCs w:val="26"/>
        </w:rPr>
        <w:t xml:space="preserve">6 </w:t>
      </w:r>
      <w:r w:rsidRPr="00767C97">
        <w:rPr>
          <w:color w:val="000000" w:themeColor="text1"/>
          <w:sz w:val="26"/>
          <w:szCs w:val="26"/>
        </w:rPr>
        <w:t>год в сумме</w:t>
      </w:r>
      <w:r>
        <w:rPr>
          <w:color w:val="000000" w:themeColor="text1"/>
          <w:sz w:val="26"/>
          <w:szCs w:val="26"/>
        </w:rPr>
        <w:t xml:space="preserve">                 </w:t>
      </w:r>
      <w:r w:rsidRPr="00C649C4"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709,0</w:t>
      </w:r>
      <w:r w:rsidRPr="00F12B42">
        <w:rPr>
          <w:color w:val="000000" w:themeColor="text1"/>
          <w:sz w:val="26"/>
          <w:szCs w:val="26"/>
        </w:rPr>
        <w:t xml:space="preserve"> тыс. руб.</w:t>
      </w:r>
    </w:p>
    <w:p w:rsidR="00E72A66" w:rsidRPr="00F12B42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12B42">
        <w:rPr>
          <w:color w:val="000000" w:themeColor="text1"/>
          <w:sz w:val="26"/>
          <w:szCs w:val="26"/>
        </w:rPr>
        <w:t>На 01.01.201</w:t>
      </w:r>
      <w:r>
        <w:rPr>
          <w:color w:val="000000" w:themeColor="text1"/>
          <w:sz w:val="26"/>
          <w:szCs w:val="26"/>
        </w:rPr>
        <w:t>8</w:t>
      </w:r>
      <w:r w:rsidRPr="00F12B42">
        <w:rPr>
          <w:color w:val="000000" w:themeColor="text1"/>
          <w:sz w:val="26"/>
          <w:szCs w:val="26"/>
        </w:rPr>
        <w:t xml:space="preserve"> г. согласно данным лицевых счетов получателя средств и отчета об исполнении учреждением плана его финансово хозяйственной деятельности (ф.0503737) плановый объем финансирования учреждения на 201</w:t>
      </w:r>
      <w:r>
        <w:rPr>
          <w:color w:val="000000" w:themeColor="text1"/>
          <w:sz w:val="26"/>
          <w:szCs w:val="26"/>
        </w:rPr>
        <w:t>7</w:t>
      </w:r>
      <w:r w:rsidRPr="00F12B42">
        <w:rPr>
          <w:color w:val="000000" w:themeColor="text1"/>
          <w:sz w:val="26"/>
          <w:szCs w:val="26"/>
        </w:rPr>
        <w:t xml:space="preserve"> год</w:t>
      </w:r>
      <w:r w:rsidRPr="00C649C4">
        <w:rPr>
          <w:color w:val="FF0000"/>
          <w:sz w:val="26"/>
          <w:szCs w:val="26"/>
        </w:rPr>
        <w:t xml:space="preserve"> </w:t>
      </w:r>
      <w:r w:rsidRPr="00F12B42">
        <w:rPr>
          <w:color w:val="000000" w:themeColor="text1"/>
          <w:sz w:val="26"/>
          <w:szCs w:val="26"/>
        </w:rPr>
        <w:t>составил      1 360 723,36 руб., а фактическое доведение объемов финансирования составило 1 337 632,07 руб. на 98,3%</w:t>
      </w:r>
      <w:r>
        <w:rPr>
          <w:color w:val="000000" w:themeColor="text1"/>
          <w:sz w:val="26"/>
          <w:szCs w:val="26"/>
        </w:rPr>
        <w:t>,</w:t>
      </w:r>
      <w:r w:rsidRPr="00F12B42">
        <w:rPr>
          <w:color w:val="000000" w:themeColor="text1"/>
          <w:sz w:val="26"/>
          <w:szCs w:val="26"/>
        </w:rPr>
        <w:t xml:space="preserve"> не исполнено плановых назначений на сумму</w:t>
      </w:r>
      <w:r w:rsidRPr="00C649C4">
        <w:rPr>
          <w:color w:val="FF0000"/>
          <w:sz w:val="26"/>
          <w:szCs w:val="26"/>
        </w:rPr>
        <w:t xml:space="preserve"> </w:t>
      </w:r>
      <w:r w:rsidRPr="00F12B42">
        <w:rPr>
          <w:color w:val="000000" w:themeColor="text1"/>
          <w:sz w:val="26"/>
          <w:szCs w:val="26"/>
        </w:rPr>
        <w:t>23 091,29 руб. или на 1,7%.</w:t>
      </w:r>
      <w:proofErr w:type="gramEnd"/>
    </w:p>
    <w:p w:rsidR="00E72A66" w:rsidRPr="00F12B42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12B42">
        <w:rPr>
          <w:color w:val="000000" w:themeColor="text1"/>
          <w:sz w:val="26"/>
          <w:szCs w:val="26"/>
        </w:rPr>
        <w:t>Фактически полученные субсидии на иные цели были израсходованы на погашение кредиторской задолженности по следующим статьям:</w:t>
      </w:r>
    </w:p>
    <w:tbl>
      <w:tblPr>
        <w:tblW w:w="4887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  <w:gridCol w:w="2268"/>
        <w:gridCol w:w="2124"/>
      </w:tblGrid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12" w:type="pct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руб.</w:t>
            </w:r>
          </w:p>
        </w:tc>
        <w:tc>
          <w:tcPr>
            <w:tcW w:w="1135" w:type="pct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вес, %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труда сотрудников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117 018,06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8,8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 социальному страхованию на выплаты по оплате труда работников и прочие выплаты персоналу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96 617,71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связи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1 378,81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Коммунальные услуги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341 812,57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25,55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64 012,64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4,79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 и услуги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56 205,87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628 567,84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46,99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29 531,57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боров и иных платежей и иные выплаты персоналу </w:t>
            </w:r>
          </w:p>
        </w:tc>
        <w:tc>
          <w:tcPr>
            <w:tcW w:w="1212" w:type="pct"/>
            <w:vAlign w:val="center"/>
          </w:tcPr>
          <w:p w:rsidR="00E72A66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2 487,00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F12B42" w:rsidRDefault="00E72A66" w:rsidP="009A39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1 337 632,07</w:t>
            </w:r>
          </w:p>
        </w:tc>
        <w:tc>
          <w:tcPr>
            <w:tcW w:w="1135" w:type="pct"/>
            <w:vAlign w:val="center"/>
          </w:tcPr>
          <w:p w:rsidR="00E72A66" w:rsidRPr="00F12B42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2B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E72A66" w:rsidRPr="00204039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1435D">
        <w:rPr>
          <w:color w:val="000000" w:themeColor="text1"/>
          <w:sz w:val="26"/>
          <w:szCs w:val="26"/>
        </w:rPr>
        <w:t>На 01.01.2017 г. согласно данным лицевых счетов получателя средств и отчета об исполнении учреждением плана его финансово хозяйственной деятельности (ф.0503737) плановый объем дохода от приносящей доход деятельности составил</w:t>
      </w:r>
      <w:r w:rsidRPr="00C649C4">
        <w:rPr>
          <w:color w:val="FF0000"/>
          <w:sz w:val="26"/>
          <w:szCs w:val="26"/>
        </w:rPr>
        <w:t xml:space="preserve"> </w:t>
      </w:r>
      <w:r w:rsidRPr="00204039">
        <w:rPr>
          <w:color w:val="000000" w:themeColor="text1"/>
          <w:sz w:val="26"/>
          <w:szCs w:val="26"/>
        </w:rPr>
        <w:t xml:space="preserve">3 974 200,0 руб. фактическое исполнение плановых назначений равно 3 665 067,88 руб., </w:t>
      </w:r>
      <w:r w:rsidRPr="00F12B42">
        <w:rPr>
          <w:color w:val="000000" w:themeColor="text1"/>
          <w:sz w:val="26"/>
          <w:szCs w:val="26"/>
        </w:rPr>
        <w:t>на 9</w:t>
      </w:r>
      <w:r>
        <w:rPr>
          <w:color w:val="000000" w:themeColor="text1"/>
          <w:sz w:val="26"/>
          <w:szCs w:val="26"/>
        </w:rPr>
        <w:t>2</w:t>
      </w:r>
      <w:r w:rsidRPr="00F12B42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2</w:t>
      </w:r>
      <w:r w:rsidRPr="00F12B42">
        <w:rPr>
          <w:color w:val="000000" w:themeColor="text1"/>
          <w:sz w:val="26"/>
          <w:szCs w:val="26"/>
        </w:rPr>
        <w:t>%</w:t>
      </w:r>
      <w:r>
        <w:rPr>
          <w:color w:val="000000" w:themeColor="text1"/>
          <w:sz w:val="26"/>
          <w:szCs w:val="26"/>
        </w:rPr>
        <w:t>,</w:t>
      </w:r>
      <w:r w:rsidRPr="00F12B42">
        <w:rPr>
          <w:color w:val="000000" w:themeColor="text1"/>
          <w:sz w:val="26"/>
          <w:szCs w:val="26"/>
        </w:rPr>
        <w:t xml:space="preserve"> не исполнено плановых назначений на сумму</w:t>
      </w:r>
      <w:r w:rsidRPr="00C649C4"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309 132,12</w:t>
      </w:r>
      <w:r w:rsidRPr="00F12B42">
        <w:rPr>
          <w:color w:val="000000" w:themeColor="text1"/>
          <w:sz w:val="26"/>
          <w:szCs w:val="26"/>
        </w:rPr>
        <w:t xml:space="preserve"> руб. или на </w:t>
      </w:r>
      <w:r>
        <w:rPr>
          <w:color w:val="000000" w:themeColor="text1"/>
          <w:sz w:val="26"/>
          <w:szCs w:val="26"/>
        </w:rPr>
        <w:t>7</w:t>
      </w:r>
      <w:r w:rsidRPr="00F12B42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8 </w:t>
      </w:r>
      <w:r w:rsidRPr="00F12B42">
        <w:rPr>
          <w:color w:val="000000" w:themeColor="text1"/>
          <w:sz w:val="26"/>
          <w:szCs w:val="26"/>
        </w:rPr>
        <w:t>%.</w:t>
      </w:r>
      <w:proofErr w:type="gramEnd"/>
    </w:p>
    <w:p w:rsidR="00E72A66" w:rsidRPr="00204039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204039">
        <w:rPr>
          <w:color w:val="000000" w:themeColor="text1"/>
          <w:sz w:val="26"/>
          <w:szCs w:val="26"/>
        </w:rPr>
        <w:t>Фактически полученные доходы были израсходованы по следующим статьям:</w:t>
      </w:r>
    </w:p>
    <w:tbl>
      <w:tblPr>
        <w:tblW w:w="4887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  <w:gridCol w:w="2268"/>
        <w:gridCol w:w="2124"/>
      </w:tblGrid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12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руб.</w:t>
            </w:r>
          </w:p>
        </w:tc>
        <w:tc>
          <w:tcPr>
            <w:tcW w:w="1135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вес, %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2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4 634,2</w:t>
            </w:r>
          </w:p>
        </w:tc>
        <w:tc>
          <w:tcPr>
            <w:tcW w:w="1135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0,13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1212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8 619,3</w:t>
            </w:r>
          </w:p>
        </w:tc>
        <w:tc>
          <w:tcPr>
            <w:tcW w:w="1135" w:type="pct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2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3 529 924,24</w:t>
            </w:r>
          </w:p>
        </w:tc>
        <w:tc>
          <w:tcPr>
            <w:tcW w:w="1135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96,3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расходы (включая уплату налогов и иных платежей)</w:t>
            </w:r>
          </w:p>
        </w:tc>
        <w:tc>
          <w:tcPr>
            <w:tcW w:w="1212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113 802,46</w:t>
            </w:r>
          </w:p>
        </w:tc>
        <w:tc>
          <w:tcPr>
            <w:tcW w:w="1135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3 656 980,2</w:t>
            </w:r>
          </w:p>
        </w:tc>
        <w:tc>
          <w:tcPr>
            <w:tcW w:w="1135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исполнения (дефицит/</w:t>
            </w:r>
            <w:proofErr w:type="spellStart"/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12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8 087,68</w:t>
            </w:r>
          </w:p>
        </w:tc>
        <w:tc>
          <w:tcPr>
            <w:tcW w:w="1135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</w:t>
            </w:r>
          </w:p>
        </w:tc>
      </w:tr>
      <w:tr w:rsidR="00E72A66" w:rsidRPr="00C649C4" w:rsidTr="009A3955">
        <w:tc>
          <w:tcPr>
            <w:tcW w:w="2653" w:type="pct"/>
          </w:tcPr>
          <w:p w:rsidR="00E72A66" w:rsidRPr="0072570B" w:rsidRDefault="00E72A66" w:rsidP="009A39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12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3 665 067,88</w:t>
            </w:r>
          </w:p>
        </w:tc>
        <w:tc>
          <w:tcPr>
            <w:tcW w:w="1135" w:type="pct"/>
            <w:vAlign w:val="center"/>
          </w:tcPr>
          <w:p w:rsidR="00E72A66" w:rsidRPr="0072570B" w:rsidRDefault="00E72A66" w:rsidP="009A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5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</w:tbl>
    <w:p w:rsidR="00E72A66" w:rsidRPr="00C649C4" w:rsidRDefault="00E72A66" w:rsidP="00E72A66">
      <w:pPr>
        <w:pStyle w:val="a8"/>
        <w:spacing w:before="0" w:beforeAutospacing="0" w:after="0" w:line="100" w:lineRule="atLeast"/>
        <w:ind w:firstLine="567"/>
        <w:rPr>
          <w:color w:val="FF0000"/>
        </w:rPr>
      </w:pPr>
    </w:p>
    <w:p w:rsidR="00E72A66" w:rsidRPr="0072570B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72570B">
        <w:rPr>
          <w:color w:val="000000" w:themeColor="text1"/>
          <w:sz w:val="26"/>
          <w:szCs w:val="26"/>
        </w:rPr>
        <w:lastRenderedPageBreak/>
        <w:t xml:space="preserve">План финансово – хозяйственной деятельности муниципального учреждения, составляемый и утверждаемый в порядке, определенном соответствующим органом, осуществляющим функции и полномочия учредителя, в соответствии с требованием Приказа Минфина РФ от 28.07.2010 г. «81-н» «О требованиях к плану финансово - хозяйственной деятельности государственного (муниципального) учреждения», предусмотрен </w:t>
      </w:r>
      <w:proofErr w:type="spellStart"/>
      <w:r w:rsidRPr="0072570B">
        <w:rPr>
          <w:color w:val="000000" w:themeColor="text1"/>
          <w:sz w:val="26"/>
          <w:szCs w:val="26"/>
        </w:rPr>
        <w:t>пп</w:t>
      </w:r>
      <w:proofErr w:type="spellEnd"/>
      <w:r w:rsidRPr="0072570B">
        <w:rPr>
          <w:color w:val="000000" w:themeColor="text1"/>
          <w:sz w:val="26"/>
          <w:szCs w:val="26"/>
        </w:rPr>
        <w:t>. 6 п. 3.3 ст. 32 Федерального закона от 12.01.1996 №7-ФЗ «О некоммерческих организациях» в качестве одного из документов</w:t>
      </w:r>
      <w:proofErr w:type="gramEnd"/>
      <w:r w:rsidRPr="0072570B">
        <w:rPr>
          <w:color w:val="000000" w:themeColor="text1"/>
          <w:sz w:val="26"/>
          <w:szCs w:val="26"/>
        </w:rPr>
        <w:t xml:space="preserve">, доступность и </w:t>
      </w:r>
      <w:proofErr w:type="gramStart"/>
      <w:r w:rsidRPr="0072570B">
        <w:rPr>
          <w:color w:val="000000" w:themeColor="text1"/>
          <w:sz w:val="26"/>
          <w:szCs w:val="26"/>
        </w:rPr>
        <w:t>открытость</w:t>
      </w:r>
      <w:proofErr w:type="gramEnd"/>
      <w:r w:rsidRPr="0072570B">
        <w:rPr>
          <w:color w:val="000000" w:themeColor="text1"/>
          <w:sz w:val="26"/>
          <w:szCs w:val="26"/>
        </w:rPr>
        <w:t xml:space="preserve"> которых обеспечивает муниципальное учреждение.</w:t>
      </w:r>
    </w:p>
    <w:p w:rsidR="00E72A66" w:rsidRPr="0072570B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72570B">
        <w:rPr>
          <w:color w:val="000000" w:themeColor="text1"/>
          <w:sz w:val="26"/>
          <w:szCs w:val="26"/>
        </w:rPr>
        <w:t xml:space="preserve">Проверкой установлено, что на сайте </w:t>
      </w:r>
      <w:hyperlink r:id="rId7" w:history="1">
        <w:proofErr w:type="spellStart"/>
        <w:r w:rsidRPr="0072570B">
          <w:rPr>
            <w:rStyle w:val="a5"/>
            <w:color w:val="000000" w:themeColor="text1"/>
            <w:sz w:val="26"/>
            <w:szCs w:val="26"/>
          </w:rPr>
          <w:t>bus.gov.ru</w:t>
        </w:r>
        <w:proofErr w:type="spellEnd"/>
      </w:hyperlink>
      <w:r w:rsidRPr="0072570B">
        <w:rPr>
          <w:color w:val="000000" w:themeColor="text1"/>
          <w:sz w:val="26"/>
          <w:szCs w:val="26"/>
        </w:rPr>
        <w:t>. не размещены внесенные изменения в план финансово – хозяйственной деятельности</w:t>
      </w:r>
      <w:r>
        <w:rPr>
          <w:color w:val="000000" w:themeColor="text1"/>
          <w:sz w:val="26"/>
          <w:szCs w:val="26"/>
        </w:rPr>
        <w:t xml:space="preserve"> за 2017 год</w:t>
      </w:r>
      <w:r w:rsidRPr="0072570B">
        <w:rPr>
          <w:color w:val="000000" w:themeColor="text1"/>
          <w:sz w:val="26"/>
          <w:szCs w:val="26"/>
        </w:rPr>
        <w:t xml:space="preserve">. </w:t>
      </w:r>
    </w:p>
    <w:p w:rsidR="00E72A66" w:rsidRPr="00C649C4" w:rsidRDefault="00E72A66" w:rsidP="00E72A66">
      <w:pPr>
        <w:pStyle w:val="a8"/>
        <w:spacing w:after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34050" cy="3222728"/>
            <wp:effectExtent l="19050" t="0" r="0" b="0"/>
            <wp:docPr id="7" name="Рисунок 7" descr="C:\Users\Пользователь\Desktop\План ФХД 14 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лан ФХД 14 с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72" cy="32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66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FF0000"/>
          <w:sz w:val="26"/>
          <w:szCs w:val="26"/>
        </w:rPr>
      </w:pPr>
    </w:p>
    <w:p w:rsidR="00E72A66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FF0000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>Исполнение муниципального задания</w:t>
      </w:r>
      <w:r w:rsidRPr="00C649C4">
        <w:rPr>
          <w:color w:val="FF0000"/>
          <w:sz w:val="26"/>
          <w:szCs w:val="26"/>
        </w:rPr>
        <w:t xml:space="preserve"> </w:t>
      </w:r>
      <w:r w:rsidRPr="00BE19F9">
        <w:rPr>
          <w:color w:val="000000" w:themeColor="text1"/>
          <w:sz w:val="26"/>
          <w:szCs w:val="26"/>
        </w:rPr>
        <w:t>муниципальн</w:t>
      </w:r>
      <w:r>
        <w:rPr>
          <w:color w:val="000000" w:themeColor="text1"/>
          <w:sz w:val="26"/>
          <w:szCs w:val="26"/>
        </w:rPr>
        <w:t>ым</w:t>
      </w:r>
      <w:r w:rsidRPr="00BE19F9">
        <w:rPr>
          <w:color w:val="000000" w:themeColor="text1"/>
          <w:sz w:val="26"/>
          <w:szCs w:val="26"/>
        </w:rPr>
        <w:t xml:space="preserve"> дошкольн</w:t>
      </w:r>
      <w:r>
        <w:rPr>
          <w:color w:val="000000" w:themeColor="text1"/>
          <w:sz w:val="26"/>
          <w:szCs w:val="26"/>
        </w:rPr>
        <w:t>ым</w:t>
      </w:r>
      <w:r w:rsidRPr="00BE19F9">
        <w:rPr>
          <w:color w:val="000000" w:themeColor="text1"/>
          <w:sz w:val="26"/>
          <w:szCs w:val="26"/>
        </w:rPr>
        <w:t xml:space="preserve"> общеобразовательн</w:t>
      </w:r>
      <w:r>
        <w:rPr>
          <w:color w:val="000000" w:themeColor="text1"/>
          <w:sz w:val="26"/>
          <w:szCs w:val="26"/>
        </w:rPr>
        <w:t>ым</w:t>
      </w:r>
      <w:r w:rsidRPr="00BE19F9">
        <w:rPr>
          <w:color w:val="000000" w:themeColor="text1"/>
          <w:sz w:val="26"/>
          <w:szCs w:val="26"/>
        </w:rPr>
        <w:t xml:space="preserve"> учреждени</w:t>
      </w:r>
      <w:r>
        <w:rPr>
          <w:color w:val="000000" w:themeColor="text1"/>
          <w:sz w:val="26"/>
          <w:szCs w:val="26"/>
        </w:rPr>
        <w:t>ем</w:t>
      </w:r>
      <w:r w:rsidRPr="00BE19F9">
        <w:rPr>
          <w:color w:val="000000" w:themeColor="text1"/>
          <w:sz w:val="26"/>
          <w:szCs w:val="26"/>
        </w:rPr>
        <w:t xml:space="preserve">  «Детский сад </w:t>
      </w:r>
      <w:proofErr w:type="spellStart"/>
      <w:r w:rsidRPr="00BE19F9">
        <w:rPr>
          <w:color w:val="000000" w:themeColor="text1"/>
          <w:sz w:val="26"/>
          <w:szCs w:val="26"/>
        </w:rPr>
        <w:t>общеразвивающего</w:t>
      </w:r>
      <w:proofErr w:type="spellEnd"/>
      <w:r w:rsidRPr="00BE19F9">
        <w:rPr>
          <w:color w:val="000000" w:themeColor="text1"/>
          <w:sz w:val="26"/>
          <w:szCs w:val="26"/>
        </w:rPr>
        <w:t xml:space="preserve"> вида с при</w:t>
      </w:r>
      <w:r>
        <w:rPr>
          <w:color w:val="000000" w:themeColor="text1"/>
          <w:sz w:val="26"/>
          <w:szCs w:val="26"/>
        </w:rPr>
        <w:t>о</w:t>
      </w:r>
      <w:r w:rsidRPr="00BE19F9">
        <w:rPr>
          <w:color w:val="000000" w:themeColor="text1"/>
          <w:sz w:val="26"/>
          <w:szCs w:val="26"/>
        </w:rPr>
        <w:t>ритетным осуществлением деятельности по художественно</w:t>
      </w:r>
      <w:r>
        <w:rPr>
          <w:color w:val="000000" w:themeColor="text1"/>
          <w:sz w:val="26"/>
          <w:szCs w:val="26"/>
        </w:rPr>
        <w:t xml:space="preserve"> - эстетическому развитию детей №14» г. Маркса Саратовской области.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В бюджетном кодексе Российской Федерации в ст. 6 дано определение понятия муниципальное задание. </w:t>
      </w:r>
      <w:proofErr w:type="gramStart"/>
      <w:r w:rsidRPr="00977CDF">
        <w:rPr>
          <w:color w:val="000000" w:themeColor="text1"/>
          <w:sz w:val="26"/>
          <w:szCs w:val="26"/>
        </w:rPr>
        <w:t xml:space="preserve">Муниципальное задание – документ, устанавливающий требования к составу, качеству и (или) объему (содержанию), условиями, порядку и результатам оказания муниципальных услуг (выполнения работ). </w:t>
      </w:r>
      <w:proofErr w:type="gramEnd"/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>Муниципальное задание формируется в соответствии с основным видом деятельности учреждения. В соответствии с устав</w:t>
      </w:r>
      <w:r>
        <w:rPr>
          <w:color w:val="000000" w:themeColor="text1"/>
          <w:sz w:val="26"/>
          <w:szCs w:val="26"/>
        </w:rPr>
        <w:t>о</w:t>
      </w:r>
      <w:r w:rsidRPr="00977CDF">
        <w:rPr>
          <w:color w:val="000000" w:themeColor="text1"/>
          <w:sz w:val="26"/>
          <w:szCs w:val="26"/>
        </w:rPr>
        <w:t>м учреждения, пунктом 1 статьи 24 Федерального закона от 12 января 1996 года № 7-ФЗ «О некоммерческих организациях» основным видом деятельности учреждения признается деятельность, непосредственно направленная на достижение целей, ради которых учреждение создано.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>В соответствии со статьей 69.2 Бюджетного кодекса Российской Федерации муниципальное задание должно содержать:</w:t>
      </w:r>
    </w:p>
    <w:p w:rsidR="00E72A66" w:rsidRPr="001E7B9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b/>
          <w:color w:val="000000" w:themeColor="text1"/>
          <w:sz w:val="26"/>
          <w:szCs w:val="26"/>
        </w:rPr>
      </w:pPr>
      <w:r w:rsidRPr="001E7B9F">
        <w:rPr>
          <w:b/>
          <w:color w:val="000000" w:themeColor="text1"/>
          <w:sz w:val="26"/>
          <w:szCs w:val="26"/>
        </w:rPr>
        <w:t>1) показатели, характеризующие качество и (или) объем (содержание) оказываемых муниципальных услуг (выполняемых работ);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2) порядок </w:t>
      </w:r>
      <w:proofErr w:type="gramStart"/>
      <w:r w:rsidRPr="00977CDF">
        <w:rPr>
          <w:color w:val="000000" w:themeColor="text1"/>
          <w:sz w:val="26"/>
          <w:szCs w:val="26"/>
        </w:rPr>
        <w:t>контроля за</w:t>
      </w:r>
      <w:proofErr w:type="gramEnd"/>
      <w:r w:rsidRPr="00977CDF">
        <w:rPr>
          <w:color w:val="000000" w:themeColor="text1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 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lastRenderedPageBreak/>
        <w:t xml:space="preserve">3) требования к отчетности об исполнении муниципального задания. 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Муниципальное задание на оказание муниципальных услуг физическим и юридическим лицам также должно содержать: 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1) определение физических и (или) юридических лиц, являющихся потребителями соответствующих услуг; 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2) порядок оказания соответствующих услуг; 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>3)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 xml:space="preserve">В соответствии с пунктом 3 статьи 69.2 Бюджетного кодекса Российской Федерации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Российской Федерации финансовое обеспечение выполнения муниципальных заданий осуществляется за счет средств местного бюджета в порядке, установленном местной администрацией. </w:t>
      </w:r>
      <w:proofErr w:type="gramStart"/>
      <w:r w:rsidRPr="00977CDF">
        <w:rPr>
          <w:color w:val="000000" w:themeColor="text1"/>
          <w:sz w:val="26"/>
          <w:szCs w:val="26"/>
        </w:rPr>
        <w:t>Постановлением администрации Марксовского муниципального района от 04.05.2016 г. № 621-н «О порядке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задания» утвержден Порядок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задания.</w:t>
      </w:r>
      <w:proofErr w:type="gramEnd"/>
      <w:r w:rsidRPr="00977CDF">
        <w:rPr>
          <w:color w:val="000000" w:themeColor="text1"/>
          <w:sz w:val="26"/>
          <w:szCs w:val="26"/>
        </w:rPr>
        <w:t xml:space="preserve"> Вышеназванным порядком установлена форма муниципального задания.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977CDF">
        <w:rPr>
          <w:color w:val="000000" w:themeColor="text1"/>
          <w:sz w:val="26"/>
          <w:szCs w:val="26"/>
        </w:rPr>
        <w:t>В соответствии с Порядком формирования муниципального задания на оказание муниципальных услуг (выполнения работ), муниципальное задание формируется в процессе формирования бюджета муниципального района на очередной финансовый год (на очередной год и плановый период) и утверждается не позднее 15 рабочих дней со дня утверждения главным распорядителем бюджетных средств уведомлений о бюджетных обязательствах по расходам бюджета муниципального района в отношении бюджетных учреждений.</w:t>
      </w:r>
      <w:proofErr w:type="gramEnd"/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977CDF">
        <w:rPr>
          <w:color w:val="000000" w:themeColor="text1"/>
          <w:sz w:val="26"/>
          <w:szCs w:val="26"/>
        </w:rPr>
        <w:t>Финансовое обеспечение выполнения муниципального задания муниципальными учреждениями осуществляется в виде субсидий из бюджета Марксовского муниципального района.</w:t>
      </w:r>
    </w:p>
    <w:p w:rsidR="00E72A66" w:rsidRPr="00977CDF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977CDF">
        <w:rPr>
          <w:color w:val="000000" w:themeColor="text1"/>
          <w:sz w:val="26"/>
          <w:szCs w:val="26"/>
        </w:rPr>
        <w:t>Предоставление муниципальному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задания, заключаемого муниципальным учреждением и структурным подразделением администрации Марксовского муниципального района, осуществляющим функции и полномочия учредителя муниципального учреждения в соответствии с установлено формой согласно постановления администрации Марксовского муниципального района от 08.11.2011 г. № 2827-н «Об утверждении Порядка определения</w:t>
      </w:r>
      <w:proofErr w:type="gramEnd"/>
      <w:r w:rsidRPr="00977CDF">
        <w:rPr>
          <w:color w:val="000000" w:themeColor="text1"/>
          <w:sz w:val="26"/>
          <w:szCs w:val="26"/>
        </w:rPr>
        <w:t xml:space="preserve"> объема и условий предоставления субсидий муниципальным бюджетным и автономным учреждениям».</w:t>
      </w:r>
    </w:p>
    <w:p w:rsidR="00E72A66" w:rsidRPr="00FD6949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977CDF">
        <w:rPr>
          <w:color w:val="000000" w:themeColor="text1"/>
          <w:sz w:val="26"/>
          <w:szCs w:val="26"/>
        </w:rPr>
        <w:t>В 2017 году между муниципальным учреждением и Комитетом образования Марксовского муниципального района было заключено соглашение № б/</w:t>
      </w:r>
      <w:proofErr w:type="spellStart"/>
      <w:r w:rsidRPr="00977CDF">
        <w:rPr>
          <w:color w:val="000000" w:themeColor="text1"/>
          <w:sz w:val="26"/>
          <w:szCs w:val="26"/>
        </w:rPr>
        <w:t>н</w:t>
      </w:r>
      <w:proofErr w:type="spellEnd"/>
      <w:r w:rsidRPr="00977CDF">
        <w:rPr>
          <w:color w:val="000000" w:themeColor="text1"/>
          <w:sz w:val="26"/>
          <w:szCs w:val="26"/>
        </w:rPr>
        <w:t xml:space="preserve"> о порядке и условиях предоставления субсидий на возмещение нормативных затрат, </w:t>
      </w:r>
      <w:r w:rsidRPr="00977CDF">
        <w:rPr>
          <w:color w:val="000000" w:themeColor="text1"/>
          <w:sz w:val="26"/>
          <w:szCs w:val="26"/>
        </w:rPr>
        <w:lastRenderedPageBreak/>
        <w:t xml:space="preserve">связанных с оказанием муниципальными бюджетными и автономными учреждениями Марксовского муниципального района в соответствии с муниципальным заданием муниципальных услуг (выполнением работ) от 30.12.2016 г. с утвержденным объемом финансирования в размере 16 692 582,09 руб. </w:t>
      </w:r>
      <w:proofErr w:type="gramEnd"/>
    </w:p>
    <w:p w:rsidR="00E72A66" w:rsidRPr="00FD6949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D6949">
        <w:rPr>
          <w:color w:val="000000" w:themeColor="text1"/>
          <w:sz w:val="26"/>
          <w:szCs w:val="26"/>
        </w:rPr>
        <w:t xml:space="preserve">В соответствии с п. 1 ст. 36 бюджетного кодекса РФ одним из принципов бюджетной системы является принцип прозрачности (открытости), означающий обязательное опубликование в средствах массовой информации утвержденных бюджетов и отчетов об их исполнении, полноту предоставления информации о ходе исполнения бюджетов, а так 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образований. </w:t>
      </w:r>
      <w:proofErr w:type="gramEnd"/>
    </w:p>
    <w:p w:rsidR="00E72A66" w:rsidRPr="00FD6949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D6949">
        <w:rPr>
          <w:color w:val="000000" w:themeColor="text1"/>
          <w:sz w:val="26"/>
          <w:szCs w:val="26"/>
        </w:rPr>
        <w:t>Согласно п. 3.8. порядка формирования муниципального задания на оказание муниципальных услуг (выполнения работ) в отношении муниципальных учреждений Марксовского муниципального района и финансовом обеспечении выполнения муниципального задания утвержденного постановлением администрации Марксовского муниципального района № 621-н от 04.05.2016 г.: «В случае внесения изменений в решение о бюджете Марксовского муниципального района в части изменений бюджетных ассигнований на финансовое обеспечение муниципального задания ГРБС и (или</w:t>
      </w:r>
      <w:proofErr w:type="gramEnd"/>
      <w:r w:rsidRPr="00FD6949">
        <w:rPr>
          <w:color w:val="000000" w:themeColor="text1"/>
          <w:sz w:val="26"/>
          <w:szCs w:val="26"/>
        </w:rPr>
        <w:t>) Учредитель проводит корректировку муниципального задания.</w:t>
      </w:r>
    </w:p>
    <w:p w:rsidR="00E72A66" w:rsidRDefault="00E72A66" w:rsidP="00E72A66">
      <w:pPr>
        <w:pStyle w:val="a8"/>
        <w:spacing w:before="0" w:beforeAutospacing="0" w:after="0" w:line="1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D6949">
        <w:rPr>
          <w:color w:val="000000" w:themeColor="text1"/>
          <w:sz w:val="26"/>
          <w:szCs w:val="26"/>
        </w:rPr>
        <w:t>В результате проверки установлено, что корректировка муниципального задания учреждение проведена</w:t>
      </w:r>
      <w:r>
        <w:rPr>
          <w:color w:val="000000" w:themeColor="text1"/>
          <w:sz w:val="26"/>
          <w:szCs w:val="26"/>
        </w:rPr>
        <w:t>,</w:t>
      </w:r>
      <w:r w:rsidRPr="00FD6949">
        <w:rPr>
          <w:color w:val="000000" w:themeColor="text1"/>
          <w:sz w:val="26"/>
          <w:szCs w:val="26"/>
        </w:rPr>
        <w:t xml:space="preserve"> но не о</w:t>
      </w:r>
      <w:r>
        <w:rPr>
          <w:color w:val="000000" w:themeColor="text1"/>
          <w:sz w:val="26"/>
          <w:szCs w:val="26"/>
        </w:rPr>
        <w:t>существлено  размещение измененно</w:t>
      </w:r>
      <w:r w:rsidRPr="00FD6949">
        <w:rPr>
          <w:color w:val="000000" w:themeColor="text1"/>
          <w:sz w:val="26"/>
          <w:szCs w:val="26"/>
        </w:rPr>
        <w:t xml:space="preserve">го муниципального задания на </w:t>
      </w:r>
      <w:r w:rsidRPr="0072570B">
        <w:rPr>
          <w:color w:val="000000" w:themeColor="text1"/>
          <w:sz w:val="26"/>
          <w:szCs w:val="26"/>
        </w:rPr>
        <w:t xml:space="preserve">сайте </w:t>
      </w:r>
      <w:hyperlink r:id="rId9" w:history="1">
        <w:proofErr w:type="spellStart"/>
        <w:r w:rsidRPr="0072570B">
          <w:rPr>
            <w:rStyle w:val="a5"/>
            <w:color w:val="000000" w:themeColor="text1"/>
            <w:sz w:val="26"/>
            <w:szCs w:val="26"/>
          </w:rPr>
          <w:t>bus.gov.ru</w:t>
        </w:r>
        <w:proofErr w:type="spellEnd"/>
      </w:hyperlink>
      <w:r w:rsidRPr="0072570B">
        <w:rPr>
          <w:color w:val="000000" w:themeColor="text1"/>
          <w:sz w:val="26"/>
          <w:szCs w:val="26"/>
        </w:rPr>
        <w:t>.</w:t>
      </w:r>
    </w:p>
    <w:p w:rsidR="00E72A66" w:rsidRPr="00C649C4" w:rsidRDefault="00E72A66" w:rsidP="00E72A66">
      <w:pPr>
        <w:pStyle w:val="a8"/>
        <w:spacing w:before="0" w:beforeAutospacing="0" w:after="0" w:line="100" w:lineRule="atLeast"/>
        <w:jc w:val="both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5940425" cy="3338718"/>
            <wp:effectExtent l="19050" t="0" r="3175" b="0"/>
            <wp:docPr id="8" name="Рисунок 8" descr="C:\Users\Пользователь\Desktop\План ФХД 14 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лан ФХД 14 с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66" w:rsidRPr="00C649C4" w:rsidRDefault="00E72A66" w:rsidP="00E72A66">
      <w:pPr>
        <w:rPr>
          <w:color w:val="FF0000"/>
        </w:rPr>
      </w:pPr>
    </w:p>
    <w:p w:rsidR="00E72A66" w:rsidRPr="00493834" w:rsidRDefault="00E72A66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00667" w:rsidRPr="00755E7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5E77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755E77" w:rsidRPr="00895CE9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CE9">
        <w:rPr>
          <w:rFonts w:ascii="Times New Roman" w:hAnsi="Times New Roman" w:cs="Times New Roman"/>
          <w:sz w:val="26"/>
          <w:szCs w:val="26"/>
        </w:rPr>
        <w:t xml:space="preserve"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</w:t>
      </w:r>
      <w:r w:rsidRPr="00895CE9">
        <w:rPr>
          <w:rFonts w:ascii="Times New Roman" w:hAnsi="Times New Roman" w:cs="Times New Roman"/>
          <w:sz w:val="26"/>
          <w:szCs w:val="26"/>
        </w:rPr>
        <w:lastRenderedPageBreak/>
        <w:t>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 в «Журнале операций</w:t>
      </w:r>
      <w:proofErr w:type="gramEnd"/>
      <w:r w:rsidRPr="00895CE9">
        <w:rPr>
          <w:rFonts w:ascii="Times New Roman" w:hAnsi="Times New Roman" w:cs="Times New Roman"/>
          <w:sz w:val="26"/>
          <w:szCs w:val="26"/>
        </w:rPr>
        <w:t xml:space="preserve"> расчетов по оплате труда № 6».</w:t>
      </w:r>
    </w:p>
    <w:p w:rsidR="00755E77" w:rsidRPr="00895CE9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>За проверяемый период 201</w:t>
      </w:r>
      <w:r>
        <w:rPr>
          <w:rFonts w:ascii="Times New Roman" w:hAnsi="Times New Roman" w:cs="Times New Roman"/>
          <w:sz w:val="26"/>
          <w:szCs w:val="26"/>
        </w:rPr>
        <w:t>7 год</w:t>
      </w:r>
      <w:r w:rsidRPr="00895CE9">
        <w:rPr>
          <w:rFonts w:ascii="Times New Roman" w:hAnsi="Times New Roman" w:cs="Times New Roman"/>
          <w:sz w:val="26"/>
          <w:szCs w:val="26"/>
        </w:rPr>
        <w:t xml:space="preserve"> оплата труда работников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дошкольного образовательного учреждения -  детский сад № 14 г. Маркса</w:t>
      </w:r>
      <w:r w:rsidRPr="00895CE9">
        <w:rPr>
          <w:rFonts w:ascii="Times New Roman" w:hAnsi="Times New Roman" w:cs="Times New Roman"/>
          <w:sz w:val="26"/>
          <w:szCs w:val="26"/>
        </w:rPr>
        <w:t xml:space="preserve"> осуществлялась на основании: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CE9">
        <w:rPr>
          <w:rFonts w:ascii="Times New Roman" w:hAnsi="Times New Roman" w:cs="Times New Roman"/>
          <w:sz w:val="26"/>
          <w:szCs w:val="26"/>
        </w:rPr>
        <w:t>Положения об оплате</w:t>
      </w:r>
      <w:r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муниципального дошкольного образовательного учреждения  «Детский сад № 14» г. Маркса (приложение № 2 к коллективному договору, утвержденное заведующей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МДОУ-д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/с № 14 приказ №  5 от 12.01.2015 г.); 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9CC">
        <w:rPr>
          <w:rFonts w:ascii="Times New Roman" w:hAnsi="Times New Roman" w:cs="Times New Roman"/>
          <w:sz w:val="26"/>
          <w:szCs w:val="26"/>
        </w:rPr>
        <w:t>-Положение о премировании, надбавках и материальной помощи работника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209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учреждения  Детский сад № 14 г. Маркса (приложение № 4 к коллективному договору,</w:t>
      </w:r>
      <w:r w:rsidRPr="00665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утвержденное заведующей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МДОУ-д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/с № 14 приказ №  5 от 12.01.2015 г.). 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807">
        <w:rPr>
          <w:rFonts w:ascii="Times New Roman" w:hAnsi="Times New Roman" w:cs="Times New Roman"/>
          <w:b/>
          <w:sz w:val="26"/>
          <w:szCs w:val="26"/>
        </w:rPr>
        <w:t xml:space="preserve">Структура и штаты </w:t>
      </w:r>
      <w:r>
        <w:rPr>
          <w:rFonts w:ascii="Times New Roman" w:hAnsi="Times New Roman" w:cs="Times New Roman"/>
          <w:b/>
          <w:sz w:val="26"/>
          <w:szCs w:val="26"/>
        </w:rPr>
        <w:t>учреждения.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9FC">
        <w:rPr>
          <w:rFonts w:ascii="Times New Roman" w:hAnsi="Times New Roman" w:cs="Times New Roman"/>
          <w:sz w:val="26"/>
          <w:szCs w:val="26"/>
        </w:rPr>
        <w:t>Предоставленн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5CE9">
        <w:rPr>
          <w:rFonts w:ascii="Times New Roman" w:hAnsi="Times New Roman" w:cs="Times New Roman"/>
          <w:sz w:val="26"/>
          <w:szCs w:val="26"/>
        </w:rPr>
        <w:t xml:space="preserve"> на проверку штатн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95CE9">
        <w:rPr>
          <w:rFonts w:ascii="Times New Roman" w:hAnsi="Times New Roman" w:cs="Times New Roman"/>
          <w:sz w:val="26"/>
          <w:szCs w:val="26"/>
        </w:rPr>
        <w:t xml:space="preserve"> расписани</w:t>
      </w:r>
      <w:r>
        <w:rPr>
          <w:rFonts w:ascii="Times New Roman" w:hAnsi="Times New Roman" w:cs="Times New Roman"/>
          <w:sz w:val="26"/>
          <w:szCs w:val="26"/>
        </w:rPr>
        <w:t>е на 09.01.2017 г. (приказ № 6 от 09.01.2017г.), на 01.09.2017 года</w:t>
      </w:r>
      <w:r w:rsidRPr="00895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(приказ № 175 от 01.09.2017 г.) утверждены заведующей детским садом и согласованы с Председателем комитета образования: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штатное расписание  на 09.01.2017 год </w:t>
      </w:r>
      <w:r w:rsidRPr="00895CE9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>
        <w:rPr>
          <w:rFonts w:ascii="Times New Roman" w:hAnsi="Times New Roman" w:cs="Times New Roman"/>
          <w:sz w:val="26"/>
          <w:szCs w:val="26"/>
        </w:rPr>
        <w:t>68,48</w:t>
      </w:r>
      <w:r w:rsidRPr="00895CE9">
        <w:rPr>
          <w:rFonts w:ascii="Times New Roman" w:hAnsi="Times New Roman" w:cs="Times New Roman"/>
          <w:sz w:val="26"/>
          <w:szCs w:val="26"/>
        </w:rPr>
        <w:t xml:space="preserve"> единиц с фондом оплаты труда в месяц </w:t>
      </w:r>
      <w:r>
        <w:rPr>
          <w:rFonts w:ascii="Times New Roman" w:hAnsi="Times New Roman" w:cs="Times New Roman"/>
          <w:sz w:val="26"/>
          <w:szCs w:val="26"/>
        </w:rPr>
        <w:t xml:space="preserve">539 177,29 </w:t>
      </w:r>
      <w:r w:rsidRPr="00895CE9">
        <w:rPr>
          <w:rFonts w:ascii="Times New Roman" w:hAnsi="Times New Roman" w:cs="Times New Roman"/>
          <w:sz w:val="26"/>
          <w:szCs w:val="26"/>
        </w:rPr>
        <w:t xml:space="preserve">рублей, годовой ФОТ </w:t>
      </w:r>
      <w:r>
        <w:rPr>
          <w:rFonts w:ascii="Times New Roman" w:hAnsi="Times New Roman" w:cs="Times New Roman"/>
          <w:sz w:val="26"/>
          <w:szCs w:val="26"/>
        </w:rPr>
        <w:t xml:space="preserve">– 10 266 842,66 </w:t>
      </w:r>
      <w:r w:rsidRPr="00895CE9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5E77" w:rsidRPr="00895CE9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штатное расписание на 01.09.2017 года в количестве 68,48 единиц с фондом оплаты труда в месяц 539 177,29 рублей, годовой фонд оплаты труда – 10 447 924,40 рублей.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0C2">
        <w:rPr>
          <w:rFonts w:ascii="Times New Roman" w:hAnsi="Times New Roman" w:cs="Times New Roman"/>
          <w:b/>
          <w:sz w:val="26"/>
          <w:szCs w:val="26"/>
        </w:rPr>
        <w:t>Проверкой установлено: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оплаты труда включают в себя размер должностного оклада работника, выплаты компенсационного и стимулирующего характера.</w:t>
      </w:r>
    </w:p>
    <w:p w:rsidR="00755E77" w:rsidRPr="00D87E99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E99">
        <w:rPr>
          <w:rFonts w:ascii="Times New Roman" w:hAnsi="Times New Roman" w:cs="Times New Roman"/>
          <w:sz w:val="26"/>
          <w:szCs w:val="26"/>
        </w:rPr>
        <w:t xml:space="preserve">Должностной оклад </w:t>
      </w:r>
      <w:r w:rsidRPr="00A412B2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Pr="00D87E99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МДОУ-д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/с № 14 установлен  </w:t>
      </w:r>
      <w:r w:rsidRPr="00984838">
        <w:rPr>
          <w:rFonts w:ascii="Times New Roman" w:hAnsi="Times New Roman" w:cs="Times New Roman"/>
          <w:sz w:val="26"/>
          <w:szCs w:val="26"/>
        </w:rPr>
        <w:t xml:space="preserve">согласно  </w:t>
      </w:r>
      <w:r w:rsidRPr="009848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4838">
        <w:rPr>
          <w:rFonts w:ascii="Times New Roman" w:hAnsi="Times New Roman" w:cs="Times New Roman"/>
          <w:sz w:val="26"/>
          <w:szCs w:val="26"/>
        </w:rPr>
        <w:t xml:space="preserve"> группы</w:t>
      </w:r>
      <w:r>
        <w:rPr>
          <w:rFonts w:ascii="Times New Roman" w:hAnsi="Times New Roman" w:cs="Times New Roman"/>
          <w:sz w:val="26"/>
          <w:szCs w:val="26"/>
        </w:rPr>
        <w:t xml:space="preserve"> по оплате труда в соответствии с приложением № 2 к «Положению о системе оплаты труда и стимулирования работников муниципальных бюджетных и казенных учреждений образования Марксовского муниципального района» (Решение Собрания Марксовского муниципального района Саратовской области от 30.06.2014 года №72/415 таблица 3).</w:t>
      </w:r>
      <w:proofErr w:type="gramEnd"/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сплошной проверки начисления заработной платы за проверяемый период должностные оклады </w:t>
      </w:r>
      <w:r w:rsidRPr="00A412B2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определяются </w:t>
      </w:r>
      <w:r w:rsidRPr="00A6284E">
        <w:rPr>
          <w:rFonts w:ascii="Times New Roman" w:hAnsi="Times New Roman" w:cs="Times New Roman"/>
          <w:b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Решением Собрания Марксовского муниципального района Саратовской области от 30.06.2014 года №72/415 (приложение №1</w:t>
      </w:r>
      <w:r w:rsidRPr="00EE0EF3">
        <w:rPr>
          <w:rFonts w:ascii="Times New Roman" w:hAnsi="Times New Roman" w:cs="Times New Roman"/>
          <w:sz w:val="26"/>
          <w:szCs w:val="26"/>
        </w:rPr>
        <w:t xml:space="preserve">).  </w:t>
      </w:r>
      <w:proofErr w:type="gramStart"/>
      <w:r w:rsidRPr="00EE0EF3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оклады педагогических работников (воспитатель, старший воспитатель, социальный педагог, учитель-логопед, музыкальный руководитель,) штатного расписания увеличены в размере 100 рублей (размер ежемесячной денежной компенсации на обеспечение книгоиздательской продукцией и периодическими изданиями, установленной </w:t>
      </w:r>
      <w:r w:rsidRPr="0025183E">
        <w:rPr>
          <w:rFonts w:ascii="Times New Roman" w:hAnsi="Times New Roman" w:cs="Times New Roman"/>
          <w:b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п.2.5. раздел 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«Порядок формирования должностных окладов»  Решения Собрания Марксовского муниципального района Саратовской области от 30.06.2014 года №72/415. Оклады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видов выплат </w:t>
      </w:r>
      <w:r w:rsidRPr="008465C3">
        <w:rPr>
          <w:rFonts w:ascii="Times New Roman" w:hAnsi="Times New Roman" w:cs="Times New Roman"/>
          <w:b/>
          <w:sz w:val="26"/>
          <w:szCs w:val="26"/>
        </w:rPr>
        <w:t>компенсационного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работникам учреждения включает: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за работу во вредных условиях труда – начисление размера  доплаты 12%;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  за работу в условиях, отклоняющихся от нормальных за   работу в ночное время (сторожам) – начисление размера доплаты не менее 35% за каждый час ночного времени, что </w:t>
      </w:r>
      <w:r w:rsidRPr="008465C3">
        <w:rPr>
          <w:rFonts w:ascii="Times New Roman" w:hAnsi="Times New Roman" w:cs="Times New Roman"/>
          <w:b/>
          <w:sz w:val="26"/>
          <w:szCs w:val="26"/>
        </w:rPr>
        <w:t xml:space="preserve">соответствует </w:t>
      </w:r>
      <w:r>
        <w:rPr>
          <w:rFonts w:ascii="Times New Roman" w:hAnsi="Times New Roman" w:cs="Times New Roman"/>
          <w:sz w:val="26"/>
          <w:szCs w:val="26"/>
        </w:rPr>
        <w:t>п.3 «Выплаты компенсационного характера»  п</w:t>
      </w:r>
      <w:r w:rsidRPr="00895CE9">
        <w:rPr>
          <w:rFonts w:ascii="Times New Roman" w:hAnsi="Times New Roman" w:cs="Times New Roman"/>
          <w:sz w:val="26"/>
          <w:szCs w:val="26"/>
        </w:rPr>
        <w:t>оложения об оплате</w:t>
      </w:r>
      <w:r>
        <w:rPr>
          <w:rFonts w:ascii="Times New Roman" w:hAnsi="Times New Roman" w:cs="Times New Roman"/>
          <w:sz w:val="26"/>
          <w:szCs w:val="26"/>
        </w:rPr>
        <w:t xml:space="preserve"> труда «</w:t>
      </w:r>
      <w:r w:rsidR="002C5DD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 дошкольного образовательного учреждения детский сад № 14»;</w:t>
      </w:r>
      <w:proofErr w:type="gramEnd"/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работу в выходные и праздничные дни в соответствии со ст. 153 Трудового Кодекса РФ.</w:t>
      </w:r>
    </w:p>
    <w:p w:rsidR="00755E77" w:rsidRPr="00257518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стимулирования работников МДОУ детского сада № 14 к качественному результату труда, к повышению профессионального уровня, а также поощрения за выполненную ими работу в учреждении установлены выплаты </w:t>
      </w:r>
      <w:r w:rsidRPr="008465C3">
        <w:rPr>
          <w:rFonts w:ascii="Times New Roman" w:hAnsi="Times New Roman" w:cs="Times New Roman"/>
          <w:b/>
          <w:sz w:val="26"/>
          <w:szCs w:val="26"/>
        </w:rPr>
        <w:t>стимулирующего 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6EA">
        <w:rPr>
          <w:rFonts w:ascii="Times New Roman" w:hAnsi="Times New Roman" w:cs="Times New Roman"/>
          <w:sz w:val="26"/>
          <w:szCs w:val="26"/>
        </w:rPr>
        <w:t>за  интенсивность</w:t>
      </w:r>
      <w:r>
        <w:rPr>
          <w:rFonts w:ascii="Times New Roman" w:hAnsi="Times New Roman" w:cs="Times New Roman"/>
          <w:sz w:val="26"/>
          <w:szCs w:val="26"/>
        </w:rPr>
        <w:t xml:space="preserve"> и высокие результаты работы, за качество выполняемых работ, за стаж педагогической работы, премиальные выплаты по итогам работы (раздел 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«Выплаты стимулирующего характера» Положения об оплате труда</w:t>
      </w:r>
      <w:r w:rsidRPr="007E0AA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E0AAB">
        <w:rPr>
          <w:rFonts w:ascii="Times New Roman" w:hAnsi="Times New Roman" w:cs="Times New Roman"/>
          <w:sz w:val="26"/>
          <w:szCs w:val="26"/>
        </w:rPr>
        <w:t xml:space="preserve">  </w:t>
      </w:r>
      <w:r w:rsidRPr="00257518">
        <w:rPr>
          <w:rFonts w:ascii="Times New Roman" w:hAnsi="Times New Roman" w:cs="Times New Roman"/>
          <w:sz w:val="26"/>
          <w:szCs w:val="26"/>
        </w:rPr>
        <w:t xml:space="preserve">Распределение стимулирующей части фонда оплаты труда подтверждено тарификационными списками воспитателей и прочего педагогического и технического персонала на 01.09.2017года, утверждённых руководителем проверяемого учреждения </w:t>
      </w:r>
      <w:proofErr w:type="gramStart"/>
      <w:r w:rsidRPr="00257518">
        <w:rPr>
          <w:rFonts w:ascii="Times New Roman" w:hAnsi="Times New Roman" w:cs="Times New Roman"/>
          <w:sz w:val="26"/>
          <w:szCs w:val="26"/>
        </w:rPr>
        <w:t>согласно протоколов</w:t>
      </w:r>
      <w:proofErr w:type="gramEnd"/>
      <w:r w:rsidRPr="00257518">
        <w:rPr>
          <w:rFonts w:ascii="Times New Roman" w:hAnsi="Times New Roman" w:cs="Times New Roman"/>
          <w:sz w:val="26"/>
          <w:szCs w:val="26"/>
        </w:rPr>
        <w:t xml:space="preserve"> заседания комиссии по распределению стимулирующей части фонда оплаты труда (протокол №1 от 24.08.2017г.).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7518">
        <w:rPr>
          <w:rFonts w:ascii="Times New Roman" w:hAnsi="Times New Roman" w:cs="Times New Roman"/>
          <w:sz w:val="26"/>
          <w:szCs w:val="26"/>
        </w:rPr>
        <w:t xml:space="preserve">Для оценки </w:t>
      </w:r>
      <w:proofErr w:type="spellStart"/>
      <w:r w:rsidRPr="0025751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257518">
        <w:rPr>
          <w:rFonts w:ascii="Times New Roman" w:hAnsi="Times New Roman" w:cs="Times New Roman"/>
          <w:sz w:val="26"/>
          <w:szCs w:val="26"/>
        </w:rPr>
        <w:t xml:space="preserve"> воспитателей, для выставления баллов административно-управленческому персоналу, для распределения стимулирующего фонда воспитателей и административно-управленческого персонала утвержден состав тарификационной комиссии на 2017-2018 учебный год (выписка из приказа № 132от 16.06.2017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51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 «Об утверждении комиссии по проведению тарификации на 2017-2018 учебный год», протокол № 6 собрания трудового коллектива МДОУ № 14 от 15 июня 2017 года</w:t>
      </w:r>
      <w:r w:rsidRPr="0025751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8">
        <w:rPr>
          <w:rFonts w:ascii="Times New Roman" w:hAnsi="Times New Roman" w:cs="Times New Roman"/>
          <w:sz w:val="26"/>
          <w:szCs w:val="26"/>
        </w:rPr>
        <w:t xml:space="preserve"> Выплаты стимулирующего характер</w:t>
      </w:r>
      <w:r>
        <w:rPr>
          <w:rFonts w:ascii="Times New Roman" w:hAnsi="Times New Roman" w:cs="Times New Roman"/>
          <w:sz w:val="26"/>
          <w:szCs w:val="26"/>
        </w:rPr>
        <w:t xml:space="preserve">а   выплачиваются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вместе с заработной платой </w:t>
      </w:r>
      <w:r w:rsidRPr="00183AFC">
        <w:rPr>
          <w:rFonts w:ascii="Times New Roman" w:hAnsi="Times New Roman" w:cs="Times New Roman"/>
          <w:b/>
          <w:sz w:val="26"/>
          <w:szCs w:val="26"/>
        </w:rPr>
        <w:t>ежемесячно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 включают в себя премии за выполнение особо важных и ответственных работ, которые выплачиваются </w:t>
      </w:r>
      <w:r w:rsidRPr="0030144B">
        <w:rPr>
          <w:rFonts w:ascii="Times New Roman" w:hAnsi="Times New Roman" w:cs="Times New Roman"/>
          <w:b/>
          <w:sz w:val="26"/>
          <w:szCs w:val="26"/>
        </w:rPr>
        <w:t>единовременно</w:t>
      </w:r>
      <w:r>
        <w:rPr>
          <w:rFonts w:ascii="Times New Roman" w:hAnsi="Times New Roman" w:cs="Times New Roman"/>
          <w:sz w:val="26"/>
          <w:szCs w:val="26"/>
        </w:rPr>
        <w:t xml:space="preserve"> по итогам выполнения особо важных и ответственных работ.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D4A">
        <w:rPr>
          <w:rFonts w:ascii="Times New Roman" w:hAnsi="Times New Roman" w:cs="Times New Roman"/>
          <w:sz w:val="26"/>
          <w:szCs w:val="26"/>
        </w:rPr>
        <w:t xml:space="preserve">Основными показателями </w:t>
      </w:r>
      <w:r w:rsidRPr="00D01D4A">
        <w:rPr>
          <w:rFonts w:ascii="Times New Roman" w:hAnsi="Times New Roman" w:cs="Times New Roman"/>
          <w:b/>
          <w:sz w:val="26"/>
          <w:szCs w:val="26"/>
        </w:rPr>
        <w:t xml:space="preserve">премирования </w:t>
      </w:r>
      <w:r w:rsidRPr="00D01D4A">
        <w:rPr>
          <w:rFonts w:ascii="Times New Roman" w:hAnsi="Times New Roman" w:cs="Times New Roman"/>
          <w:sz w:val="26"/>
          <w:szCs w:val="26"/>
        </w:rPr>
        <w:t xml:space="preserve">по итогам работы за отчетный период является </w:t>
      </w:r>
      <w:r w:rsidRPr="00D824AF">
        <w:rPr>
          <w:rFonts w:ascii="Times New Roman" w:hAnsi="Times New Roman" w:cs="Times New Roman"/>
          <w:sz w:val="26"/>
          <w:szCs w:val="26"/>
        </w:rPr>
        <w:t>выполнение критериев</w:t>
      </w:r>
      <w:r w:rsidRPr="00D01D4A">
        <w:rPr>
          <w:rFonts w:ascii="Times New Roman" w:hAnsi="Times New Roman" w:cs="Times New Roman"/>
          <w:sz w:val="26"/>
          <w:szCs w:val="26"/>
        </w:rPr>
        <w:t>, подтверждающих успешное  и добросовестное исполнение работниками своих должностных обязанностей по всем направлениям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5E77" w:rsidRPr="007F66FC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6FC">
        <w:rPr>
          <w:rFonts w:ascii="Times New Roman" w:hAnsi="Times New Roman" w:cs="Times New Roman"/>
          <w:b/>
          <w:sz w:val="26"/>
          <w:szCs w:val="26"/>
        </w:rPr>
        <w:t>Оплата труда.</w:t>
      </w:r>
    </w:p>
    <w:p w:rsidR="00755E77" w:rsidRPr="007F66FC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6FC">
        <w:rPr>
          <w:rFonts w:ascii="Times New Roman" w:hAnsi="Times New Roman" w:cs="Times New Roman"/>
          <w:sz w:val="26"/>
          <w:szCs w:val="26"/>
        </w:rPr>
        <w:t xml:space="preserve">При проверке начисления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 xml:space="preserve">МДОУ детсада № 14 </w:t>
      </w:r>
      <w:r w:rsidRPr="007F66FC">
        <w:rPr>
          <w:rFonts w:ascii="Times New Roman" w:hAnsi="Times New Roman" w:cs="Times New Roman"/>
          <w:sz w:val="26"/>
          <w:szCs w:val="26"/>
        </w:rPr>
        <w:t>г. Маркса установлено следующее:</w:t>
      </w:r>
    </w:p>
    <w:p w:rsidR="00755E77" w:rsidRPr="007F66FC" w:rsidRDefault="00755E77" w:rsidP="00755E77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6FC">
        <w:rPr>
          <w:rFonts w:ascii="Times New Roman" w:hAnsi="Times New Roman"/>
          <w:sz w:val="26"/>
          <w:szCs w:val="26"/>
        </w:rPr>
        <w:t xml:space="preserve">Начисление оплаты труда </w:t>
      </w:r>
      <w:r>
        <w:rPr>
          <w:rFonts w:ascii="Times New Roman" w:hAnsi="Times New Roman"/>
          <w:sz w:val="26"/>
          <w:szCs w:val="26"/>
        </w:rPr>
        <w:t>осуществляется на базе программного комплекса</w:t>
      </w:r>
      <w:r w:rsidRPr="007F66FC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-</w:t>
      </w:r>
      <w:r w:rsidRPr="007F66FC">
        <w:rPr>
          <w:rFonts w:ascii="Times New Roman" w:hAnsi="Times New Roman"/>
          <w:sz w:val="26"/>
          <w:szCs w:val="26"/>
        </w:rPr>
        <w:t>С Предприятие.</w:t>
      </w:r>
    </w:p>
    <w:p w:rsidR="00755E77" w:rsidRPr="00082523" w:rsidRDefault="00755E77" w:rsidP="00755E77">
      <w:pPr>
        <w:pStyle w:val="a7"/>
        <w:numPr>
          <w:ilvl w:val="0"/>
          <w:numId w:val="29"/>
        </w:numPr>
        <w:spacing w:after="0" w:line="240" w:lineRule="auto"/>
        <w:ind w:left="567" w:firstLine="1"/>
        <w:jc w:val="both"/>
        <w:rPr>
          <w:rFonts w:ascii="Times New Roman" w:hAnsi="Times New Roman"/>
          <w:sz w:val="26"/>
          <w:szCs w:val="26"/>
        </w:rPr>
      </w:pPr>
      <w:r w:rsidRPr="00D824AF">
        <w:rPr>
          <w:rFonts w:ascii="Times New Roman" w:hAnsi="Times New Roman"/>
          <w:sz w:val="26"/>
          <w:szCs w:val="26"/>
        </w:rPr>
        <w:t>Табеля учета</w:t>
      </w:r>
      <w:r w:rsidRPr="00082523">
        <w:rPr>
          <w:rFonts w:ascii="Times New Roman" w:hAnsi="Times New Roman"/>
          <w:sz w:val="26"/>
          <w:szCs w:val="26"/>
        </w:rPr>
        <w:t xml:space="preserve"> рабочего времени ведутся в унифицированной форме (ф.0504421), что </w:t>
      </w:r>
      <w:r w:rsidRPr="00082523">
        <w:rPr>
          <w:rFonts w:ascii="Times New Roman" w:hAnsi="Times New Roman"/>
          <w:b/>
          <w:sz w:val="26"/>
          <w:szCs w:val="26"/>
        </w:rPr>
        <w:t>соответствует</w:t>
      </w:r>
      <w:r w:rsidRPr="00082523">
        <w:rPr>
          <w:rFonts w:ascii="Times New Roman" w:hAnsi="Times New Roman"/>
          <w:sz w:val="26"/>
          <w:szCs w:val="26"/>
        </w:rPr>
        <w:t xml:space="preserve"> Приказу  Минфина от 30.03.2015 № 52н «Об утверждении форм первичных учетных документов и регистров бухгалтерского  </w:t>
      </w:r>
      <w:proofErr w:type="gramStart"/>
      <w:r w:rsidRPr="00082523">
        <w:rPr>
          <w:rFonts w:ascii="Times New Roman" w:hAnsi="Times New Roman"/>
          <w:sz w:val="26"/>
          <w:szCs w:val="26"/>
        </w:rPr>
        <w:t>учета</w:t>
      </w:r>
      <w:proofErr w:type="gramEnd"/>
      <w:r w:rsidRPr="00082523">
        <w:rPr>
          <w:rFonts w:ascii="Times New Roman" w:hAnsi="Times New Roman"/>
          <w:sz w:val="26"/>
          <w:szCs w:val="26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Pr="00082523">
        <w:rPr>
          <w:rFonts w:ascii="Times New Roman" w:hAnsi="Times New Roman"/>
          <w:sz w:val="26"/>
          <w:szCs w:val="26"/>
        </w:rPr>
        <w:lastRenderedPageBreak/>
        <w:t xml:space="preserve">(муниципальными) учреждениями, и Методических указаний по их применению. 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0E9">
        <w:rPr>
          <w:rFonts w:ascii="Times New Roman" w:hAnsi="Times New Roman" w:cs="Times New Roman"/>
          <w:sz w:val="26"/>
          <w:szCs w:val="26"/>
        </w:rPr>
        <w:t xml:space="preserve">Сроки выплаты заработной платы установлены: </w:t>
      </w:r>
      <w:r w:rsidRPr="00B470E9">
        <w:rPr>
          <w:rFonts w:ascii="Times New Roman" w:hAnsi="Times New Roman" w:cs="Times New Roman"/>
          <w:b/>
          <w:sz w:val="26"/>
          <w:szCs w:val="26"/>
        </w:rPr>
        <w:t>аванс 25 числа</w:t>
      </w:r>
      <w:r w:rsidRPr="00B470E9">
        <w:rPr>
          <w:rFonts w:ascii="Times New Roman" w:hAnsi="Times New Roman" w:cs="Times New Roman"/>
          <w:sz w:val="26"/>
          <w:szCs w:val="26"/>
        </w:rPr>
        <w:t xml:space="preserve"> текущего месяца, </w:t>
      </w:r>
      <w:r w:rsidRPr="00B470E9">
        <w:rPr>
          <w:rFonts w:ascii="Times New Roman" w:hAnsi="Times New Roman" w:cs="Times New Roman"/>
          <w:b/>
          <w:sz w:val="26"/>
          <w:szCs w:val="26"/>
        </w:rPr>
        <w:t>заработная плата 10 числа</w:t>
      </w:r>
      <w:r w:rsidRPr="00B470E9">
        <w:rPr>
          <w:rFonts w:ascii="Times New Roman" w:hAnsi="Times New Roman" w:cs="Times New Roman"/>
          <w:sz w:val="26"/>
          <w:szCs w:val="26"/>
        </w:rPr>
        <w:t xml:space="preserve"> следующего месяца. Выплата заработной платы в проверяемом периоде производилась своевременно</w:t>
      </w:r>
      <w:r w:rsidRPr="00307DAC">
        <w:rPr>
          <w:rFonts w:ascii="Times New Roman" w:hAnsi="Times New Roman" w:cs="Times New Roman"/>
          <w:sz w:val="26"/>
          <w:szCs w:val="26"/>
        </w:rPr>
        <w:t>.</w:t>
      </w:r>
    </w:p>
    <w:p w:rsidR="00755E77" w:rsidRPr="00895CE9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CE9">
        <w:rPr>
          <w:rFonts w:ascii="Times New Roman" w:hAnsi="Times New Roman" w:cs="Times New Roman"/>
          <w:sz w:val="26"/>
          <w:szCs w:val="26"/>
        </w:rPr>
        <w:t xml:space="preserve">Начисление заработной платы ведется в </w:t>
      </w:r>
      <w:proofErr w:type="spellStart"/>
      <w:proofErr w:type="gramStart"/>
      <w:r w:rsidRPr="00895CE9">
        <w:rPr>
          <w:rFonts w:ascii="Times New Roman" w:hAnsi="Times New Roman" w:cs="Times New Roman"/>
          <w:sz w:val="26"/>
          <w:szCs w:val="26"/>
        </w:rPr>
        <w:t>расчетно</w:t>
      </w:r>
      <w:proofErr w:type="spellEnd"/>
      <w:r w:rsidRPr="00895CE9">
        <w:rPr>
          <w:rFonts w:ascii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895CE9">
        <w:rPr>
          <w:rFonts w:ascii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служили: приказы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895CE9">
        <w:rPr>
          <w:rFonts w:ascii="Times New Roman" w:hAnsi="Times New Roman" w:cs="Times New Roman"/>
          <w:sz w:val="26"/>
          <w:szCs w:val="26"/>
        </w:rPr>
        <w:t xml:space="preserve"> о приеме на работу, увольнении в соответствии с утвержденными штатными расписаниями, </w:t>
      </w:r>
      <w:r w:rsidRPr="00AD7549">
        <w:rPr>
          <w:rFonts w:ascii="Times New Roman" w:hAnsi="Times New Roman" w:cs="Times New Roman"/>
          <w:sz w:val="26"/>
          <w:szCs w:val="26"/>
        </w:rPr>
        <w:t>табеля</w:t>
      </w:r>
      <w:r w:rsidRPr="00895CE9">
        <w:rPr>
          <w:rFonts w:ascii="Times New Roman" w:hAnsi="Times New Roman" w:cs="Times New Roman"/>
          <w:sz w:val="26"/>
          <w:szCs w:val="26"/>
        </w:rPr>
        <w:t xml:space="preserve"> учета рабочего времени, расчет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5CE9">
        <w:rPr>
          <w:rFonts w:ascii="Times New Roman" w:hAnsi="Times New Roman" w:cs="Times New Roman"/>
          <w:sz w:val="26"/>
          <w:szCs w:val="26"/>
        </w:rPr>
        <w:t xml:space="preserve"> начисления среднего заработка при предоставлении отпуска, о разрешении совместительства, замещение отсутствующего работника.</w:t>
      </w:r>
    </w:p>
    <w:p w:rsidR="00755E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44B">
        <w:rPr>
          <w:rFonts w:ascii="Times New Roman" w:hAnsi="Times New Roman" w:cs="Times New Roman"/>
          <w:b/>
          <w:sz w:val="26"/>
          <w:szCs w:val="26"/>
        </w:rPr>
        <w:t>Анализ начисленной заработной платы за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0144B">
        <w:rPr>
          <w:rFonts w:ascii="Times New Roman" w:hAnsi="Times New Roman" w:cs="Times New Roman"/>
          <w:b/>
          <w:sz w:val="26"/>
          <w:szCs w:val="26"/>
        </w:rPr>
        <w:t>год по месяцам с учетом начисленной премии.</w:t>
      </w:r>
    </w:p>
    <w:p w:rsidR="00755E77" w:rsidRPr="0030144B" w:rsidRDefault="00755E77" w:rsidP="00755E7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742EEE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742EE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418"/>
        <w:gridCol w:w="1417"/>
        <w:gridCol w:w="1276"/>
        <w:gridCol w:w="992"/>
        <w:gridCol w:w="1134"/>
        <w:gridCol w:w="1418"/>
      </w:tblGrid>
      <w:tr w:rsidR="00755E77" w:rsidRPr="0010151E" w:rsidTr="00755E77">
        <w:trPr>
          <w:trHeight w:val="412"/>
        </w:trPr>
        <w:tc>
          <w:tcPr>
            <w:tcW w:w="534" w:type="dxa"/>
            <w:vMerge w:val="restart"/>
          </w:tcPr>
          <w:p w:rsidR="00755E77" w:rsidRPr="0010151E" w:rsidRDefault="00755E77" w:rsidP="00101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E77" w:rsidRPr="0010151E" w:rsidRDefault="00755E77" w:rsidP="001015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755E77" w:rsidRPr="0010151E" w:rsidTr="00755E77">
        <w:trPr>
          <w:trHeight w:val="450"/>
        </w:trPr>
        <w:tc>
          <w:tcPr>
            <w:tcW w:w="534" w:type="dxa"/>
            <w:vMerge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начисленный фонд оплаты</w:t>
            </w:r>
          </w:p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 оклад, за часы, прочие доплаты</w:t>
            </w:r>
          </w:p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ст.211,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пособие за счет фонда соцстрахования ст.213,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пособие до 3х лет ст.212,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премия одноразова ост.211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стимулирующая надбавка    ст.211</w:t>
            </w:r>
          </w:p>
        </w:tc>
      </w:tr>
      <w:tr w:rsidR="00755E77" w:rsidRPr="0010151E" w:rsidTr="00742EEE">
        <w:trPr>
          <w:trHeight w:val="267"/>
        </w:trPr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876 967,93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630 346,50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246 621,43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861 456,00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620 500,62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240 955,38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1 080 803,14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675 639,45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tabs>
                <w:tab w:val="center" w:pos="461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167 700,00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237 463,69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884 605,50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674 195,58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210 409,92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994 454,90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757 125,51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237 329,39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1 182 467,32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871 804,45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109 490,00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201 172,87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990 658.21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823 491,71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167 166,50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895 415,79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718 892,41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176 523,,38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1 069 620,35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676 870,37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187 810,00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204 939,98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856 345,93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641 115,14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215 230,79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896 965,78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656 297,88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236 667,90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1 050 610,69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646 583,23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164 500,00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sz w:val="20"/>
                <w:szCs w:val="20"/>
              </w:rPr>
              <w:t>239 527,46</w:t>
            </w:r>
          </w:p>
        </w:tc>
      </w:tr>
      <w:tr w:rsidR="00755E77" w:rsidRPr="0010151E" w:rsidTr="00755E77">
        <w:tc>
          <w:tcPr>
            <w:tcW w:w="5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E77" w:rsidRPr="0010151E" w:rsidRDefault="00755E77" w:rsidP="00101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11 640 371,54</w:t>
            </w:r>
          </w:p>
        </w:tc>
        <w:tc>
          <w:tcPr>
            <w:tcW w:w="1417" w:type="dxa"/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8 392 862,85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633 500,00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5E77" w:rsidRPr="0010151E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51E">
              <w:rPr>
                <w:rFonts w:ascii="Times New Roman" w:hAnsi="Times New Roman" w:cs="Times New Roman"/>
                <w:b/>
                <w:sz w:val="20"/>
                <w:szCs w:val="20"/>
              </w:rPr>
              <w:t>2 614 008,69</w:t>
            </w:r>
          </w:p>
        </w:tc>
      </w:tr>
    </w:tbl>
    <w:p w:rsidR="00755E77" w:rsidRDefault="00755E77" w:rsidP="0060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4B">
        <w:rPr>
          <w:rFonts w:ascii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30144B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30144B">
        <w:rPr>
          <w:rFonts w:ascii="Times New Roman" w:hAnsi="Times New Roman" w:cs="Times New Roman"/>
          <w:sz w:val="26"/>
          <w:szCs w:val="26"/>
        </w:rPr>
        <w:t xml:space="preserve"> начисленный годовой фонд оплаты труда работников МДОУ </w:t>
      </w:r>
      <w:proofErr w:type="spellStart"/>
      <w:r w:rsidRPr="0030144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0144B">
        <w:rPr>
          <w:rFonts w:ascii="Times New Roman" w:hAnsi="Times New Roman" w:cs="Times New Roman"/>
          <w:sz w:val="26"/>
          <w:szCs w:val="26"/>
        </w:rPr>
        <w:t xml:space="preserve">/с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30144B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0144B">
        <w:rPr>
          <w:rFonts w:ascii="Times New Roman" w:hAnsi="Times New Roman" w:cs="Times New Roman"/>
          <w:sz w:val="26"/>
          <w:szCs w:val="26"/>
        </w:rPr>
        <w:t xml:space="preserve"> году согласно предоставленных расчетных ведомостей составил всего </w:t>
      </w:r>
      <w:r w:rsidRPr="00CD3EEF">
        <w:rPr>
          <w:rFonts w:ascii="Times New Roman" w:hAnsi="Times New Roman" w:cs="Times New Roman"/>
          <w:b/>
          <w:sz w:val="26"/>
          <w:szCs w:val="26"/>
        </w:rPr>
        <w:t>11 640 371,54</w:t>
      </w:r>
      <w:r w:rsidRPr="0030144B">
        <w:rPr>
          <w:rFonts w:ascii="Times New Roman" w:hAnsi="Times New Roman" w:cs="Times New Roman"/>
          <w:sz w:val="26"/>
          <w:szCs w:val="26"/>
        </w:rPr>
        <w:t xml:space="preserve"> руб.,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44B">
        <w:rPr>
          <w:rFonts w:ascii="Times New Roman" w:hAnsi="Times New Roman" w:cs="Times New Roman"/>
          <w:sz w:val="26"/>
          <w:szCs w:val="26"/>
        </w:rPr>
        <w:t>преми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144B">
        <w:rPr>
          <w:rFonts w:ascii="Times New Roman" w:hAnsi="Times New Roman" w:cs="Times New Roman"/>
          <w:sz w:val="26"/>
          <w:szCs w:val="26"/>
        </w:rPr>
        <w:t xml:space="preserve"> одноразов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0144B">
        <w:rPr>
          <w:rFonts w:ascii="Times New Roman" w:hAnsi="Times New Roman" w:cs="Times New Roman"/>
          <w:sz w:val="26"/>
          <w:szCs w:val="26"/>
        </w:rPr>
        <w:t xml:space="preserve"> – </w:t>
      </w:r>
      <w:r w:rsidRPr="00CD3EEF">
        <w:rPr>
          <w:rFonts w:ascii="Times New Roman" w:hAnsi="Times New Roman" w:cs="Times New Roman"/>
          <w:b/>
          <w:sz w:val="26"/>
          <w:szCs w:val="26"/>
        </w:rPr>
        <w:t>633 500,00 руб</w:t>
      </w:r>
      <w:r w:rsidRPr="0030144B">
        <w:rPr>
          <w:rFonts w:ascii="Times New Roman" w:hAnsi="Times New Roman" w:cs="Times New Roman"/>
          <w:sz w:val="26"/>
          <w:szCs w:val="26"/>
        </w:rPr>
        <w:t>., стимулирующ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0144B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144B">
        <w:rPr>
          <w:rFonts w:ascii="Times New Roman" w:hAnsi="Times New Roman" w:cs="Times New Roman"/>
          <w:sz w:val="26"/>
          <w:szCs w:val="26"/>
        </w:rPr>
        <w:t xml:space="preserve"> – </w:t>
      </w:r>
      <w:r w:rsidRPr="00CD3EEF">
        <w:rPr>
          <w:rFonts w:ascii="Times New Roman" w:hAnsi="Times New Roman" w:cs="Times New Roman"/>
          <w:b/>
          <w:sz w:val="26"/>
          <w:szCs w:val="26"/>
        </w:rPr>
        <w:t>2 614 008,69 руб</w:t>
      </w:r>
      <w:r w:rsidRPr="0030144B">
        <w:rPr>
          <w:rFonts w:ascii="Times New Roman" w:hAnsi="Times New Roman" w:cs="Times New Roman"/>
          <w:sz w:val="26"/>
          <w:szCs w:val="26"/>
        </w:rPr>
        <w:t>.</w:t>
      </w:r>
    </w:p>
    <w:p w:rsidR="00755E77" w:rsidRPr="0030144B" w:rsidRDefault="00755E77" w:rsidP="00755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1" w:type="dxa"/>
        <w:tblInd w:w="88" w:type="dxa"/>
        <w:tblLayout w:type="fixed"/>
        <w:tblLook w:val="0000"/>
      </w:tblPr>
      <w:tblGrid>
        <w:gridCol w:w="2261"/>
        <w:gridCol w:w="1445"/>
        <w:gridCol w:w="1559"/>
        <w:gridCol w:w="1559"/>
        <w:gridCol w:w="1418"/>
        <w:gridCol w:w="1559"/>
      </w:tblGrid>
      <w:tr w:rsidR="00755E77" w:rsidRPr="00755E77" w:rsidTr="00755E77">
        <w:trPr>
          <w:gridAfter w:val="2"/>
          <w:wAfter w:w="2977" w:type="dxa"/>
          <w:trHeight w:val="300"/>
        </w:trPr>
        <w:tc>
          <w:tcPr>
            <w:tcW w:w="6824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755E77" w:rsidRPr="00755E77" w:rsidRDefault="00755E77" w:rsidP="0010151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Выплаты  премии для сотрудников МДОУ детсад № 14  г. Маркса     по итогам 2017 года                                                 </w:t>
            </w:r>
            <w:r w:rsidRPr="00755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755E77" w:rsidRPr="00755E77" w:rsidTr="00755E77">
        <w:trPr>
          <w:trHeight w:val="1929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2017год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Фактическое начисление оплаты труда (руб.)  всего, ст.211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 фактическое начисление одноразовой премии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соотношения фактически выплаченной премии  к фонду</w:t>
            </w:r>
          </w:p>
          <w:p w:rsidR="00755E77" w:rsidRPr="00755E77" w:rsidRDefault="00755E77" w:rsidP="00101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оплаты труда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фактическое начисление стимулирующей надбавки 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соотношения фактически начисленной стимулирующей надбавки  к фонду</w:t>
            </w:r>
          </w:p>
          <w:p w:rsidR="00755E77" w:rsidRPr="00755E77" w:rsidRDefault="00755E77" w:rsidP="00101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оплаты труда</w:t>
            </w:r>
          </w:p>
        </w:tc>
      </w:tr>
      <w:tr w:rsidR="00755E77" w:rsidRPr="00755E77" w:rsidTr="00755E77">
        <w:trPr>
          <w:trHeight w:val="434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sz w:val="20"/>
                <w:szCs w:val="20"/>
              </w:rPr>
              <w:t>11 640 371,54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E77" w:rsidRPr="00755E77" w:rsidRDefault="00755E77" w:rsidP="001015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sz w:val="20"/>
                <w:szCs w:val="20"/>
              </w:rPr>
              <w:t>633 500,00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sz w:val="20"/>
                <w:szCs w:val="20"/>
              </w:rPr>
              <w:t>2 614 008,69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77" w:rsidRPr="00755E77" w:rsidRDefault="00755E77" w:rsidP="001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E77"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</w:tr>
    </w:tbl>
    <w:p w:rsidR="00755E77" w:rsidRPr="002722C1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2C1">
        <w:rPr>
          <w:rFonts w:ascii="Times New Roman" w:hAnsi="Times New Roman" w:cs="Times New Roman"/>
          <w:b/>
          <w:sz w:val="26"/>
          <w:szCs w:val="26"/>
        </w:rPr>
        <w:t>Проверкой установлено</w:t>
      </w:r>
      <w:r w:rsidRPr="002722C1">
        <w:rPr>
          <w:rFonts w:ascii="Times New Roman" w:hAnsi="Times New Roman" w:cs="Times New Roman"/>
          <w:sz w:val="26"/>
          <w:szCs w:val="26"/>
        </w:rPr>
        <w:t xml:space="preserve">: распределение  премиального фонда работников МДОУ детсада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722C1">
        <w:rPr>
          <w:rFonts w:ascii="Times New Roman" w:hAnsi="Times New Roman" w:cs="Times New Roman"/>
          <w:sz w:val="26"/>
          <w:szCs w:val="26"/>
        </w:rPr>
        <w:t xml:space="preserve"> произведено на основании </w:t>
      </w:r>
      <w:r w:rsidRPr="008F60CF">
        <w:rPr>
          <w:rFonts w:ascii="Times New Roman" w:hAnsi="Times New Roman" w:cs="Times New Roman"/>
          <w:sz w:val="26"/>
          <w:szCs w:val="26"/>
        </w:rPr>
        <w:t xml:space="preserve">положения о премировании, протоколов заседания собрания  педагогического коллектива МДОУ № 14, приказов </w:t>
      </w:r>
      <w:proofErr w:type="gramStart"/>
      <w:r w:rsidRPr="008F60CF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Pr="008F60CF">
        <w:rPr>
          <w:rFonts w:ascii="Times New Roman" w:hAnsi="Times New Roman" w:cs="Times New Roman"/>
          <w:sz w:val="26"/>
          <w:szCs w:val="26"/>
        </w:rPr>
        <w:t xml:space="preserve"> детского сада  «О премировании» по итогам работы за </w:t>
      </w:r>
      <w:r w:rsidRPr="008F60CF">
        <w:rPr>
          <w:rFonts w:ascii="Times New Roman" w:hAnsi="Times New Roman" w:cs="Times New Roman"/>
          <w:sz w:val="26"/>
          <w:szCs w:val="26"/>
        </w:rPr>
        <w:lastRenderedPageBreak/>
        <w:t xml:space="preserve">отчетный период за высокие показатели в работе и активное участие в жизни МДОУ. </w:t>
      </w:r>
      <w:r w:rsidRPr="008F60CF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755E77" w:rsidRPr="000A4B77" w:rsidRDefault="00755E77" w:rsidP="00755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A4B77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0A4B77">
        <w:rPr>
          <w:rFonts w:ascii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по штатному расписанию с предоставленными ведомостями - </w:t>
      </w:r>
      <w:r w:rsidRPr="000A4B77">
        <w:rPr>
          <w:rFonts w:ascii="Times New Roman" w:hAnsi="Times New Roman" w:cs="Times New Roman"/>
          <w:b/>
          <w:sz w:val="26"/>
          <w:szCs w:val="26"/>
        </w:rPr>
        <w:t xml:space="preserve">не выявлено. </w:t>
      </w:r>
    </w:p>
    <w:p w:rsidR="00755E77" w:rsidRDefault="00755E77" w:rsidP="00755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B77">
        <w:rPr>
          <w:rFonts w:ascii="Times New Roman" w:hAnsi="Times New Roman" w:cs="Times New Roman"/>
          <w:sz w:val="26"/>
          <w:szCs w:val="26"/>
        </w:rPr>
        <w:t xml:space="preserve">      </w:t>
      </w:r>
      <w:r w:rsidR="00601C04">
        <w:rPr>
          <w:rFonts w:ascii="Times New Roman" w:hAnsi="Times New Roman" w:cs="Times New Roman"/>
          <w:sz w:val="26"/>
          <w:szCs w:val="26"/>
        </w:rPr>
        <w:tab/>
      </w:r>
      <w:r w:rsidRPr="000A4B77">
        <w:rPr>
          <w:rFonts w:ascii="Times New Roman" w:hAnsi="Times New Roman" w:cs="Times New Roman"/>
          <w:sz w:val="26"/>
          <w:szCs w:val="26"/>
        </w:rPr>
        <w:t>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4B77">
        <w:rPr>
          <w:rFonts w:ascii="Times New Roman" w:hAnsi="Times New Roman" w:cs="Times New Roman"/>
          <w:sz w:val="26"/>
          <w:szCs w:val="26"/>
        </w:rPr>
        <w:t xml:space="preserve"> по заработной плате за проверяемый период </w:t>
      </w:r>
      <w:r>
        <w:rPr>
          <w:rFonts w:ascii="Times New Roman" w:hAnsi="Times New Roman" w:cs="Times New Roman"/>
          <w:sz w:val="26"/>
          <w:szCs w:val="26"/>
        </w:rPr>
        <w:t>– нет.</w:t>
      </w:r>
    </w:p>
    <w:p w:rsidR="00817AAC" w:rsidRPr="00493834" w:rsidRDefault="00817AAC" w:rsidP="00D671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4273D4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3D4">
        <w:rPr>
          <w:rFonts w:ascii="Times New Roman" w:eastAsia="Times New Roman" w:hAnsi="Times New Roman" w:cs="Times New Roman"/>
          <w:b/>
          <w:sz w:val="26"/>
          <w:szCs w:val="26"/>
        </w:rPr>
        <w:t>Проверка кассовых  расходов - коммунальных платежей (статьи 221, 223, 225).</w:t>
      </w:r>
    </w:p>
    <w:p w:rsidR="00A778A3" w:rsidRPr="004273D4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3D4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</w:t>
      </w:r>
      <w:r w:rsidR="00E54EEC" w:rsidRPr="00427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3D4">
        <w:rPr>
          <w:rFonts w:ascii="Times New Roman" w:eastAsia="Times New Roman" w:hAnsi="Times New Roman" w:cs="Times New Roman"/>
          <w:sz w:val="26"/>
          <w:szCs w:val="26"/>
        </w:rPr>
        <w:t xml:space="preserve">установлено: </w:t>
      </w:r>
      <w:r w:rsidR="00463450">
        <w:rPr>
          <w:rFonts w:ascii="Times New Roman" w:eastAsia="Times New Roman" w:hAnsi="Times New Roman" w:cs="Times New Roman"/>
          <w:sz w:val="26"/>
          <w:szCs w:val="26"/>
        </w:rPr>
        <w:t>в 2017</w:t>
      </w:r>
      <w:r w:rsidR="00433081" w:rsidRPr="004273D4">
        <w:rPr>
          <w:rFonts w:ascii="Times New Roman" w:eastAsia="Times New Roman" w:hAnsi="Times New Roman" w:cs="Times New Roman"/>
          <w:sz w:val="26"/>
          <w:szCs w:val="26"/>
        </w:rPr>
        <w:t xml:space="preserve"> году снижение</w:t>
      </w:r>
      <w:r w:rsidRPr="004273D4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</w:t>
      </w:r>
      <w:r w:rsidR="00433081" w:rsidRPr="00427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273D4">
        <w:rPr>
          <w:rFonts w:ascii="Times New Roman" w:eastAsia="Times New Roman" w:hAnsi="Times New Roman" w:cs="Times New Roman"/>
          <w:sz w:val="26"/>
          <w:szCs w:val="26"/>
        </w:rPr>
        <w:t xml:space="preserve">(данные приведены в таблицах </w:t>
      </w:r>
      <w:r w:rsidRPr="00742EE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42E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42EE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4273D4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3D4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</w:t>
      </w:r>
      <w:r w:rsidR="0046345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4273D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A778A3" w:rsidRPr="00742EEE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2EE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742EE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742EEE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463450" w:rsidTr="00E43613">
        <w:tc>
          <w:tcPr>
            <w:tcW w:w="2081" w:type="dxa"/>
          </w:tcPr>
          <w:p w:rsidR="00A778A3" w:rsidRPr="00463450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463450" w:rsidRDefault="00A778A3" w:rsidP="00463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</w:t>
            </w:r>
            <w:r w:rsid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57" w:type="dxa"/>
          </w:tcPr>
          <w:p w:rsidR="00A778A3" w:rsidRPr="00463450" w:rsidRDefault="00A778A3" w:rsidP="00463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</w:t>
            </w:r>
            <w:r w:rsid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8" w:type="dxa"/>
          </w:tcPr>
          <w:p w:rsidR="00A778A3" w:rsidRPr="00463450" w:rsidRDefault="00A778A3" w:rsidP="00463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</w:t>
            </w:r>
            <w:r w:rsid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8" w:type="dxa"/>
          </w:tcPr>
          <w:p w:rsidR="00A778A3" w:rsidRPr="00463450" w:rsidRDefault="0039038E" w:rsidP="004634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A778A3"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B55982" w:rsidRPr="00463450" w:rsidRDefault="007E0C8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474 982,96</w:t>
            </w:r>
          </w:p>
        </w:tc>
        <w:tc>
          <w:tcPr>
            <w:tcW w:w="1858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474 982,96</w:t>
            </w:r>
          </w:p>
        </w:tc>
        <w:tc>
          <w:tcPr>
            <w:tcW w:w="1858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235375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857" w:type="dxa"/>
          </w:tcPr>
          <w:p w:rsidR="00B55982" w:rsidRPr="00463450" w:rsidRDefault="007E0C8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277 018,35</w:t>
            </w:r>
          </w:p>
        </w:tc>
        <w:tc>
          <w:tcPr>
            <w:tcW w:w="1857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767 732,91</w:t>
            </w:r>
          </w:p>
        </w:tc>
        <w:tc>
          <w:tcPr>
            <w:tcW w:w="1858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602 785,29</w:t>
            </w:r>
          </w:p>
        </w:tc>
        <w:tc>
          <w:tcPr>
            <w:tcW w:w="1858" w:type="dxa"/>
          </w:tcPr>
          <w:p w:rsidR="00B55982" w:rsidRPr="00463450" w:rsidRDefault="007E0C8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112 070,73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  <w:r w:rsidR="00267B5A" w:rsidRPr="00463450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водоотведение</w:t>
            </w:r>
          </w:p>
        </w:tc>
        <w:tc>
          <w:tcPr>
            <w:tcW w:w="1857" w:type="dxa"/>
          </w:tcPr>
          <w:p w:rsidR="00B55982" w:rsidRPr="00463450" w:rsidRDefault="00401917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23 458,83</w:t>
            </w:r>
          </w:p>
        </w:tc>
        <w:tc>
          <w:tcPr>
            <w:tcW w:w="1857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45 679,40</w:t>
            </w:r>
          </w:p>
        </w:tc>
        <w:tc>
          <w:tcPr>
            <w:tcW w:w="1858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44 847,30</w:t>
            </w:r>
          </w:p>
        </w:tc>
        <w:tc>
          <w:tcPr>
            <w:tcW w:w="1858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22 626,73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B55982" w:rsidRPr="00463450" w:rsidRDefault="00401917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300 477,18</w:t>
            </w:r>
          </w:p>
        </w:tc>
        <w:tc>
          <w:tcPr>
            <w:tcW w:w="1857" w:type="dxa"/>
          </w:tcPr>
          <w:p w:rsidR="00B55982" w:rsidRPr="00463450" w:rsidRDefault="00401917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1 288 395,27</w:t>
            </w:r>
          </w:p>
        </w:tc>
        <w:tc>
          <w:tcPr>
            <w:tcW w:w="1858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1 122 615,55</w:t>
            </w:r>
          </w:p>
        </w:tc>
        <w:tc>
          <w:tcPr>
            <w:tcW w:w="1858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134 697,46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B55982" w:rsidRPr="00463450" w:rsidRDefault="00463450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1 378,81</w:t>
            </w:r>
          </w:p>
        </w:tc>
        <w:tc>
          <w:tcPr>
            <w:tcW w:w="1857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16 203,21</w:t>
            </w:r>
          </w:p>
        </w:tc>
        <w:tc>
          <w:tcPr>
            <w:tcW w:w="1858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16 279,67</w:t>
            </w:r>
          </w:p>
        </w:tc>
        <w:tc>
          <w:tcPr>
            <w:tcW w:w="1858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1 455,27</w:t>
            </w:r>
          </w:p>
        </w:tc>
      </w:tr>
      <w:tr w:rsidR="00B55982" w:rsidRPr="00463450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B55982" w:rsidRPr="00463450" w:rsidRDefault="00463450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1 378,81</w:t>
            </w:r>
          </w:p>
        </w:tc>
        <w:tc>
          <w:tcPr>
            <w:tcW w:w="1857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16 203,21</w:t>
            </w:r>
          </w:p>
        </w:tc>
        <w:tc>
          <w:tcPr>
            <w:tcW w:w="1858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16 279,67</w:t>
            </w:r>
          </w:p>
        </w:tc>
        <w:tc>
          <w:tcPr>
            <w:tcW w:w="1858" w:type="dxa"/>
          </w:tcPr>
          <w:p w:rsidR="00B55982" w:rsidRPr="00463450" w:rsidRDefault="00463450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1 455,27</w:t>
            </w:r>
          </w:p>
        </w:tc>
      </w:tr>
      <w:tr w:rsidR="00B55982" w:rsidRPr="00493834" w:rsidTr="00E43613">
        <w:tc>
          <w:tcPr>
            <w:tcW w:w="2081" w:type="dxa"/>
          </w:tcPr>
          <w:p w:rsidR="00B55982" w:rsidRPr="00463450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4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B55982" w:rsidRPr="00463450" w:rsidRDefault="00401917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301 855,99</w:t>
            </w:r>
          </w:p>
        </w:tc>
        <w:tc>
          <w:tcPr>
            <w:tcW w:w="1857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1 304 598,48</w:t>
            </w:r>
          </w:p>
        </w:tc>
        <w:tc>
          <w:tcPr>
            <w:tcW w:w="1858" w:type="dxa"/>
          </w:tcPr>
          <w:p w:rsidR="00B55982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1 138 895,22</w:t>
            </w:r>
          </w:p>
        </w:tc>
        <w:tc>
          <w:tcPr>
            <w:tcW w:w="1858" w:type="dxa"/>
          </w:tcPr>
          <w:p w:rsidR="0043714A" w:rsidRPr="00463450" w:rsidRDefault="00401917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136 152,73</w:t>
            </w:r>
          </w:p>
        </w:tc>
      </w:tr>
    </w:tbl>
    <w:p w:rsidR="00A778A3" w:rsidRPr="00493834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78A3" w:rsidRPr="00401917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401917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</w:t>
      </w:r>
      <w:r w:rsidR="00EA3684" w:rsidRPr="00401917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165 703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B3284" w:rsidRPr="00401917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шестьдесят пять</w:t>
      </w:r>
      <w:r w:rsidR="00DB3284" w:rsidRPr="00401917">
        <w:rPr>
          <w:rFonts w:ascii="Times New Roman" w:eastAsia="Times New Roman" w:hAnsi="Times New Roman" w:cs="Times New Roman"/>
          <w:sz w:val="26"/>
          <w:szCs w:val="26"/>
        </w:rPr>
        <w:t xml:space="preserve"> тысяч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семьсот три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26</w:t>
      </w:r>
      <w:r w:rsidR="003A00F3" w:rsidRPr="00401917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3E2F69" w:rsidRPr="0040191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5</w:t>
      </w:r>
      <w:r w:rsidR="00DB3284" w:rsidRPr="00401917">
        <w:rPr>
          <w:rFonts w:ascii="Times New Roman" w:eastAsia="Times New Roman" w:hAnsi="Times New Roman" w:cs="Times New Roman"/>
          <w:sz w:val="26"/>
          <w:szCs w:val="26"/>
        </w:rPr>
        <w:t>4</w:t>
      </w:r>
      <w:r w:rsidR="00B005A9" w:rsidRPr="0040191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401917" w:rsidRDefault="00A778A3" w:rsidP="00A3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302.23 «коммунальные услуги», </w:t>
      </w:r>
      <w:r w:rsidR="00EA3684" w:rsidRPr="00401917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снижение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165 779</w:t>
      </w:r>
      <w:r w:rsidR="006B44B6" w:rsidRPr="004019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>(</w:t>
      </w:r>
      <w:r w:rsidR="0091519D" w:rsidRPr="00401917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 xml:space="preserve">шестьдесят пять </w:t>
      </w:r>
      <w:r w:rsidR="00B005A9" w:rsidRPr="00401917">
        <w:rPr>
          <w:rFonts w:ascii="Times New Roman" w:eastAsia="Times New Roman" w:hAnsi="Times New Roman" w:cs="Times New Roman"/>
          <w:sz w:val="26"/>
          <w:szCs w:val="26"/>
        </w:rPr>
        <w:t xml:space="preserve">тысяч 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семьсот семьдесят девять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93848" w:rsidRPr="004019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1917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(или 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55,2</w:t>
      </w: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401917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917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</w:t>
      </w:r>
      <w:r w:rsidR="009B754D" w:rsidRPr="00401917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="000A19FC" w:rsidRPr="00401917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1F76C0" w:rsidRPr="00401917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="000A19FC" w:rsidRPr="00401917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76</w:t>
      </w:r>
      <w:r w:rsidR="001F76C0" w:rsidRPr="0040191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семьдесят шесть) рублей 46</w:t>
      </w:r>
      <w:r w:rsidR="001D0900" w:rsidRPr="00401917">
        <w:rPr>
          <w:rFonts w:ascii="Times New Roman" w:eastAsia="Times New Roman" w:hAnsi="Times New Roman" w:cs="Times New Roman"/>
          <w:sz w:val="26"/>
          <w:szCs w:val="26"/>
        </w:rPr>
        <w:t xml:space="preserve"> копее</w:t>
      </w:r>
      <w:r w:rsidR="000A19FC" w:rsidRPr="00401917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B25AFB">
        <w:rPr>
          <w:rFonts w:ascii="Times New Roman" w:eastAsia="Times New Roman" w:hAnsi="Times New Roman" w:cs="Times New Roman"/>
          <w:sz w:val="26"/>
          <w:szCs w:val="26"/>
        </w:rPr>
        <w:t>5,5</w:t>
      </w:r>
      <w:r w:rsidR="000A19FC" w:rsidRPr="00401917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D6711A" w:rsidRPr="00493834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tbl>
      <w:tblPr>
        <w:tblW w:w="1120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1830"/>
        <w:gridCol w:w="1425"/>
        <w:gridCol w:w="1950"/>
        <w:gridCol w:w="2010"/>
        <w:gridCol w:w="690"/>
      </w:tblGrid>
      <w:tr w:rsidR="00742EEE" w:rsidTr="00742EEE">
        <w:trPr>
          <w:gridAfter w:val="1"/>
          <w:wAfter w:w="690" w:type="dxa"/>
          <w:trHeight w:val="300"/>
        </w:trPr>
        <w:tc>
          <w:tcPr>
            <w:tcW w:w="105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42EEE" w:rsidRPr="00B16C7F" w:rsidRDefault="00742EEE" w:rsidP="00742EEE">
            <w:pPr>
              <w:snapToGrid w:val="0"/>
              <w:spacing w:after="0" w:line="100" w:lineRule="atLeast"/>
              <w:ind w:right="-7904"/>
              <w:jc w:val="both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366EE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Анализ кредиторской задолженности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742E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Таблица №3</w:t>
            </w:r>
          </w:p>
          <w:p w:rsidR="00742EEE" w:rsidRDefault="00742EEE" w:rsidP="00742EEE">
            <w:pPr>
              <w:snapToGrid w:val="0"/>
              <w:spacing w:after="0"/>
            </w:pP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cantSplit/>
        </w:trPr>
        <w:tc>
          <w:tcPr>
            <w:tcW w:w="3300" w:type="dxa"/>
            <w:vMerge w:val="restart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1830" w:type="dxa"/>
            <w:vAlign w:val="center"/>
          </w:tcPr>
          <w:p w:rsidR="00742EEE" w:rsidRDefault="00742EEE" w:rsidP="00003B0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состоянию на 01.01.201</w:t>
            </w:r>
            <w:r w:rsidR="00003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425" w:type="dxa"/>
            <w:vMerge w:val="restart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950" w:type="dxa"/>
            <w:vAlign w:val="bottom"/>
          </w:tcPr>
          <w:p w:rsidR="00742EEE" w:rsidRDefault="00003B0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состоянию на 31.12.2017</w:t>
            </w:r>
            <w:r w:rsidR="00742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010" w:type="dxa"/>
            <w:vMerge w:val="restart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ес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cantSplit/>
          <w:trHeight w:val="600"/>
        </w:trPr>
        <w:tc>
          <w:tcPr>
            <w:tcW w:w="3300" w:type="dxa"/>
            <w:vMerge/>
            <w:vAlign w:val="center"/>
          </w:tcPr>
          <w:p w:rsidR="00742EEE" w:rsidRDefault="00742EEE" w:rsidP="00742EEE">
            <w:pPr>
              <w:snapToGrid w:val="0"/>
            </w:pPr>
          </w:p>
        </w:tc>
        <w:tc>
          <w:tcPr>
            <w:tcW w:w="183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  задолженности</w:t>
            </w:r>
          </w:p>
        </w:tc>
        <w:tc>
          <w:tcPr>
            <w:tcW w:w="1425" w:type="dxa"/>
            <w:vMerge/>
            <w:vAlign w:val="center"/>
          </w:tcPr>
          <w:p w:rsidR="00742EEE" w:rsidRDefault="00742EEE" w:rsidP="00742EEE">
            <w:pPr>
              <w:snapToGrid w:val="0"/>
            </w:pPr>
          </w:p>
        </w:tc>
        <w:tc>
          <w:tcPr>
            <w:tcW w:w="195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  задолженности</w:t>
            </w:r>
          </w:p>
        </w:tc>
        <w:tc>
          <w:tcPr>
            <w:tcW w:w="2010" w:type="dxa"/>
            <w:vMerge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субсидиям на иные цели</w:t>
            </w:r>
          </w:p>
        </w:tc>
        <w:tc>
          <w:tcPr>
            <w:tcW w:w="183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2 045 616,92</w:t>
            </w:r>
          </w:p>
        </w:tc>
        <w:tc>
          <w:tcPr>
            <w:tcW w:w="1425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207 529,28</w:t>
            </w:r>
          </w:p>
        </w:tc>
        <w:tc>
          <w:tcPr>
            <w:tcW w:w="201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183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172 087,49</w:t>
            </w:r>
          </w:p>
        </w:tc>
        <w:tc>
          <w:tcPr>
            <w:tcW w:w="1425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8,4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10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задолженность, из них:</w:t>
            </w:r>
          </w:p>
        </w:tc>
        <w:tc>
          <w:tcPr>
            <w:tcW w:w="1830" w:type="dxa"/>
            <w:vAlign w:val="center"/>
          </w:tcPr>
          <w:p w:rsidR="00742EEE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1 873 529,43</w:t>
            </w:r>
          </w:p>
        </w:tc>
        <w:tc>
          <w:tcPr>
            <w:tcW w:w="1425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91,6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207 529,28</w:t>
            </w:r>
          </w:p>
        </w:tc>
        <w:tc>
          <w:tcPr>
            <w:tcW w:w="2010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3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1 378,81</w:t>
            </w:r>
          </w:p>
        </w:tc>
        <w:tc>
          <w:tcPr>
            <w:tcW w:w="1425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5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Коммунальные платежи</w:t>
            </w:r>
          </w:p>
        </w:tc>
        <w:tc>
          <w:tcPr>
            <w:tcW w:w="183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300 477,18</w:t>
            </w:r>
          </w:p>
        </w:tc>
        <w:tc>
          <w:tcPr>
            <w:tcW w:w="1425" w:type="dxa"/>
            <w:vAlign w:val="center"/>
          </w:tcPr>
          <w:p w:rsidR="00742EEE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2231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950" w:type="dxa"/>
            <w:vAlign w:val="center"/>
          </w:tcPr>
          <w:p w:rsidR="00742EEE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</w:tc>
        <w:tc>
          <w:tcPr>
            <w:tcW w:w="183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1 166 135,71</w:t>
            </w:r>
          </w:p>
        </w:tc>
        <w:tc>
          <w:tcPr>
            <w:tcW w:w="1425" w:type="dxa"/>
            <w:vAlign w:val="center"/>
          </w:tcPr>
          <w:p w:rsidR="00742EEE" w:rsidRDefault="002231B6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95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24 537,30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3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96 774,82</w:t>
            </w:r>
          </w:p>
        </w:tc>
        <w:tc>
          <w:tcPr>
            <w:tcW w:w="1425" w:type="dxa"/>
            <w:vAlign w:val="center"/>
          </w:tcPr>
          <w:p w:rsidR="00742EEE" w:rsidRDefault="002231B6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95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32 020,32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830" w:type="dxa"/>
            <w:vAlign w:val="center"/>
          </w:tcPr>
          <w:p w:rsidR="00742EEE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20 906,54</w:t>
            </w:r>
          </w:p>
        </w:tc>
        <w:tc>
          <w:tcPr>
            <w:tcW w:w="1425" w:type="dxa"/>
            <w:vAlign w:val="center"/>
          </w:tcPr>
          <w:p w:rsidR="00742EEE" w:rsidRDefault="002231B6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50" w:type="dxa"/>
            <w:vAlign w:val="center"/>
          </w:tcPr>
          <w:p w:rsidR="00742EEE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9 491,55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0644E4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ПФР</w:t>
            </w:r>
          </w:p>
        </w:tc>
        <w:tc>
          <w:tcPr>
            <w:tcW w:w="1830" w:type="dxa"/>
            <w:vAlign w:val="center"/>
          </w:tcPr>
          <w:p w:rsid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41 648,28</w:t>
            </w:r>
          </w:p>
        </w:tc>
        <w:tc>
          <w:tcPr>
            <w:tcW w:w="1425" w:type="dxa"/>
            <w:vAlign w:val="center"/>
          </w:tcPr>
          <w:p w:rsid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950" w:type="dxa"/>
            <w:vAlign w:val="center"/>
          </w:tcPr>
          <w:p w:rsid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0" w:type="dxa"/>
            <w:vAlign w:val="center"/>
          </w:tcPr>
          <w:p w:rsid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813A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3813AD" w:rsidRDefault="003813AD" w:rsidP="003813A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1830" w:type="dxa"/>
            <w:vAlign w:val="center"/>
          </w:tcPr>
          <w:p w:rsidR="003813AD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126 727,76</w:t>
            </w:r>
          </w:p>
        </w:tc>
        <w:tc>
          <w:tcPr>
            <w:tcW w:w="1425" w:type="dxa"/>
            <w:vAlign w:val="center"/>
          </w:tcPr>
          <w:p w:rsidR="003813AD" w:rsidRDefault="00ED295C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</w:t>
            </w:r>
            <w:r w:rsidR="002231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:rsidR="003813AD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24 741,77</w:t>
            </w:r>
          </w:p>
        </w:tc>
        <w:tc>
          <w:tcPr>
            <w:tcW w:w="2010" w:type="dxa"/>
            <w:vAlign w:val="center"/>
          </w:tcPr>
          <w:p w:rsidR="003813AD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11,9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Пени по налогам</w:t>
            </w:r>
          </w:p>
        </w:tc>
        <w:tc>
          <w:tcPr>
            <w:tcW w:w="1830" w:type="dxa"/>
            <w:vAlign w:val="center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15 114 52</w:t>
            </w:r>
          </w:p>
        </w:tc>
        <w:tc>
          <w:tcPr>
            <w:tcW w:w="1425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50" w:type="dxa"/>
            <w:vAlign w:val="center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17 350,45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Исполнительные листы</w:t>
            </w:r>
          </w:p>
        </w:tc>
        <w:tc>
          <w:tcPr>
            <w:tcW w:w="1830" w:type="dxa"/>
            <w:vAlign w:val="bottom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79 208,81</w:t>
            </w:r>
          </w:p>
        </w:tc>
        <w:tc>
          <w:tcPr>
            <w:tcW w:w="1425" w:type="dxa"/>
            <w:vAlign w:val="bottom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50" w:type="dxa"/>
            <w:vAlign w:val="center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76 617,89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Подотчет</w:t>
            </w:r>
          </w:p>
        </w:tc>
        <w:tc>
          <w:tcPr>
            <w:tcW w:w="1830" w:type="dxa"/>
            <w:vAlign w:val="bottom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2 700,00</w:t>
            </w:r>
          </w:p>
        </w:tc>
        <w:tc>
          <w:tcPr>
            <w:tcW w:w="1425" w:type="dxa"/>
            <w:vAlign w:val="bottom"/>
          </w:tcPr>
          <w:p w:rsidR="00742EEE" w:rsidRDefault="00ED295C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50" w:type="dxa"/>
            <w:vAlign w:val="center"/>
          </w:tcPr>
          <w:p w:rsidR="00742EEE" w:rsidRDefault="003813A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2 700,00</w:t>
            </w:r>
          </w:p>
        </w:tc>
        <w:tc>
          <w:tcPr>
            <w:tcW w:w="2010" w:type="dxa"/>
            <w:vAlign w:val="center"/>
          </w:tcPr>
          <w:p w:rsidR="00742EEE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963DA8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963DA8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830" w:type="dxa"/>
            <w:vAlign w:val="bottom"/>
          </w:tcPr>
          <w:p w:rsidR="00963DA8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22 457,00</w:t>
            </w:r>
          </w:p>
        </w:tc>
        <w:tc>
          <w:tcPr>
            <w:tcW w:w="1425" w:type="dxa"/>
            <w:vAlign w:val="bottom"/>
          </w:tcPr>
          <w:p w:rsidR="00963DA8" w:rsidRDefault="00ED295C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="00064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963DA8" w:rsidRDefault="00963DA8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20 070,00</w:t>
            </w:r>
          </w:p>
        </w:tc>
        <w:tc>
          <w:tcPr>
            <w:tcW w:w="2010" w:type="dxa"/>
            <w:vAlign w:val="center"/>
          </w:tcPr>
          <w:p w:rsidR="00963DA8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9,7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субсидиям на выполнение государственного (муниципального) задания</w:t>
            </w:r>
          </w:p>
        </w:tc>
        <w:tc>
          <w:tcPr>
            <w:tcW w:w="183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1 162,66</w:t>
            </w:r>
          </w:p>
        </w:tc>
        <w:tc>
          <w:tcPr>
            <w:tcW w:w="1425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418 869,69</w:t>
            </w:r>
          </w:p>
        </w:tc>
        <w:tc>
          <w:tcPr>
            <w:tcW w:w="2010" w:type="dxa"/>
            <w:vAlign w:val="center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1830" w:type="dxa"/>
            <w:vAlign w:val="bottom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1 162,66</w:t>
            </w:r>
          </w:p>
        </w:tc>
        <w:tc>
          <w:tcPr>
            <w:tcW w:w="1425" w:type="dxa"/>
            <w:vAlign w:val="bottom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156 554,09</w:t>
            </w:r>
          </w:p>
        </w:tc>
        <w:tc>
          <w:tcPr>
            <w:tcW w:w="2010" w:type="dxa"/>
            <w:vAlign w:val="center"/>
          </w:tcPr>
          <w:p w:rsidR="00742EEE" w:rsidRP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644E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37,4</w:t>
            </w:r>
          </w:p>
        </w:tc>
      </w:tr>
      <w:tr w:rsidR="00742EEE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742EEE" w:rsidRDefault="00742EEE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</w:t>
            </w:r>
            <w:r w:rsidR="00A4529D">
              <w:rPr>
                <w:rFonts w:ascii="Times New Roman" w:hAnsi="Times New Roman"/>
                <w:b/>
                <w:bCs/>
              </w:rPr>
              <w:t>, из них:</w:t>
            </w:r>
          </w:p>
        </w:tc>
        <w:tc>
          <w:tcPr>
            <w:tcW w:w="1830" w:type="dxa"/>
            <w:vAlign w:val="bottom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742EEE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742EEE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262 315,60</w:t>
            </w:r>
          </w:p>
        </w:tc>
        <w:tc>
          <w:tcPr>
            <w:tcW w:w="2010" w:type="dxa"/>
            <w:vAlign w:val="center"/>
          </w:tcPr>
          <w:p w:rsidR="00742EEE" w:rsidRPr="000644E4" w:rsidRDefault="000644E4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62,6</w:t>
            </w:r>
          </w:p>
        </w:tc>
      </w:tr>
      <w:tr w:rsidR="00A4529D" w:rsidTr="009A3955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30" w:type="dxa"/>
            <w:vAlign w:val="bottom"/>
          </w:tcPr>
          <w:p w:rsidR="00A4529D" w:rsidRP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452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A4529D" w:rsidRPr="00A4529D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A4529D" w:rsidRP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452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1 455,27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A4529D" w:rsidTr="009A3955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Коммунальные платежи</w:t>
            </w:r>
          </w:p>
        </w:tc>
        <w:tc>
          <w:tcPr>
            <w:tcW w:w="1830" w:type="dxa"/>
            <w:vAlign w:val="bottom"/>
          </w:tcPr>
          <w:p w:rsidR="00A4529D" w:rsidRP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A4529D" w:rsidRPr="00A4529D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A4529D" w:rsidRP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452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134 697,46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32,2</w:t>
            </w:r>
          </w:p>
        </w:tc>
      </w:tr>
      <w:tr w:rsidR="00A4529D" w:rsidTr="009A3955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30" w:type="dxa"/>
            <w:vAlign w:val="bottom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A4529D" w:rsidRPr="00A4529D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A4529D" w:rsidRP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44 547,96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A4529D" w:rsidTr="009A3955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830" w:type="dxa"/>
            <w:vAlign w:val="bottom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A4529D" w:rsidRPr="00A4529D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62 313,00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14,9</w:t>
            </w:r>
          </w:p>
        </w:tc>
      </w:tr>
      <w:tr w:rsidR="003B60F5" w:rsidTr="009A3955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3B60F5" w:rsidRDefault="003B60F5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830" w:type="dxa"/>
            <w:vAlign w:val="bottom"/>
          </w:tcPr>
          <w:p w:rsid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3B60F5" w:rsidRPr="00A4529D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10 218,91</w:t>
            </w:r>
          </w:p>
        </w:tc>
        <w:tc>
          <w:tcPr>
            <w:tcW w:w="2010" w:type="dxa"/>
            <w:vAlign w:val="center"/>
          </w:tcPr>
          <w:p w:rsidR="003B60F5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A4529D" w:rsidRPr="00A4529D" w:rsidRDefault="003B60F5" w:rsidP="003B60F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830" w:type="dxa"/>
            <w:vAlign w:val="bottom"/>
          </w:tcPr>
          <w:p w:rsidR="00A4529D" w:rsidRP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60F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vAlign w:val="bottom"/>
          </w:tcPr>
          <w:p w:rsidR="00A4529D" w:rsidRPr="003B60F5" w:rsidRDefault="001C5F10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0" w:type="dxa"/>
            <w:vAlign w:val="center"/>
          </w:tcPr>
          <w:p w:rsidR="00A4529D" w:rsidRP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9 083,00</w:t>
            </w:r>
          </w:p>
        </w:tc>
        <w:tc>
          <w:tcPr>
            <w:tcW w:w="2010" w:type="dxa"/>
            <w:vAlign w:val="center"/>
          </w:tcPr>
          <w:p w:rsidR="00A4529D" w:rsidRPr="003B60F5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3B60F5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bottom"/>
          </w:tcPr>
          <w:p w:rsid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bottom"/>
          </w:tcPr>
          <w:p w:rsidR="003B60F5" w:rsidRP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Align w:val="bottom"/>
          </w:tcPr>
          <w:p w:rsidR="003B60F5" w:rsidRP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3B60F5" w:rsidRPr="003B60F5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собственным доходам учреждения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1 198 332,19</w:t>
            </w:r>
          </w:p>
        </w:tc>
        <w:tc>
          <w:tcPr>
            <w:tcW w:w="1425" w:type="dxa"/>
            <w:vAlign w:val="center"/>
          </w:tcPr>
          <w:p w:rsidR="00A4529D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1 917 402,05</w:t>
            </w:r>
          </w:p>
        </w:tc>
        <w:tc>
          <w:tcPr>
            <w:tcW w:w="2010" w:type="dxa"/>
            <w:vAlign w:val="center"/>
          </w:tcPr>
          <w:p w:rsidR="00A4529D" w:rsidRDefault="00A60AF9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175 144,52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217 387,12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задолженность, из них: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1 023 187,67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1 700 014,93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1 023 187,67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1 700 014,93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88,7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задолженности по всем уровням дохода: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3 245 111,77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2 543 801,02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задолженность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348 394,67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373 941,21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83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2 896 717,10</w:t>
            </w:r>
          </w:p>
        </w:tc>
        <w:tc>
          <w:tcPr>
            <w:tcW w:w="1425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950" w:type="dxa"/>
            <w:vAlign w:val="center"/>
          </w:tcPr>
          <w:p w:rsidR="00A4529D" w:rsidRDefault="003B60F5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2 169 859,81</w:t>
            </w:r>
          </w:p>
        </w:tc>
        <w:tc>
          <w:tcPr>
            <w:tcW w:w="2010" w:type="dxa"/>
            <w:vAlign w:val="center"/>
          </w:tcPr>
          <w:p w:rsidR="00A4529D" w:rsidRDefault="009A25BE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85,3</w:t>
            </w:r>
          </w:p>
        </w:tc>
      </w:tr>
      <w:tr w:rsidR="00A4529D" w:rsidTr="00742EEE">
        <w:tblPrEx>
          <w:tblCellMar>
            <w:left w:w="108" w:type="dxa"/>
            <w:right w:w="108" w:type="dxa"/>
          </w:tblCellMar>
        </w:tblPrEx>
        <w:trPr>
          <w:gridAfter w:val="1"/>
          <w:wAfter w:w="690" w:type="dxa"/>
          <w:trHeight w:val="300"/>
        </w:trPr>
        <w:tc>
          <w:tcPr>
            <w:tcW w:w="330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A4529D" w:rsidRDefault="00A4529D" w:rsidP="00742E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29D" w:rsidRPr="00493834" w:rsidTr="00A4529D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12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9D" w:rsidRPr="00742EEE" w:rsidRDefault="00A4529D" w:rsidP="00637CCA">
            <w:pPr>
              <w:spacing w:after="0" w:line="240" w:lineRule="auto"/>
              <w:ind w:right="-79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711A" w:rsidRPr="00493834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14744" w:rsidRPr="00443239" w:rsidRDefault="00614744" w:rsidP="00614744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43239">
        <w:rPr>
          <w:rFonts w:ascii="Times New Roman" w:eastAsia="Times New Roman" w:hAnsi="Times New Roman"/>
          <w:sz w:val="26"/>
          <w:szCs w:val="26"/>
        </w:rPr>
        <w:t>Согласно</w:t>
      </w:r>
      <w:proofErr w:type="gramEnd"/>
      <w:r w:rsidRPr="00443239">
        <w:rPr>
          <w:rFonts w:ascii="Times New Roman" w:eastAsia="Times New Roman" w:hAnsi="Times New Roman"/>
          <w:sz w:val="26"/>
          <w:szCs w:val="26"/>
        </w:rPr>
        <w:t>, предоставленных сведений по дебиторской и кредиторско</w:t>
      </w:r>
      <w:r>
        <w:rPr>
          <w:rFonts w:ascii="Times New Roman" w:eastAsia="Times New Roman" w:hAnsi="Times New Roman"/>
          <w:sz w:val="26"/>
          <w:szCs w:val="26"/>
        </w:rPr>
        <w:t xml:space="preserve">й задолженности по МДОУ –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</w:rPr>
        <w:t>/с №14</w:t>
      </w:r>
      <w:r w:rsidRPr="00443239">
        <w:rPr>
          <w:rFonts w:ascii="Times New Roman" w:eastAsia="Times New Roman" w:hAnsi="Times New Roman"/>
          <w:sz w:val="26"/>
          <w:szCs w:val="26"/>
        </w:rPr>
        <w:t xml:space="preserve"> по форме 0503769 за период 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443239">
        <w:rPr>
          <w:rFonts w:ascii="Times New Roman" w:eastAsia="Times New Roman" w:hAnsi="Times New Roman"/>
          <w:sz w:val="26"/>
          <w:szCs w:val="26"/>
        </w:rPr>
        <w:t xml:space="preserve"> год. По состоянию на 31.12.201</w:t>
      </w:r>
      <w:r w:rsidR="00775C3E">
        <w:rPr>
          <w:rFonts w:ascii="Times New Roman" w:eastAsia="Times New Roman" w:hAnsi="Times New Roman"/>
          <w:sz w:val="26"/>
          <w:szCs w:val="26"/>
        </w:rPr>
        <w:t>7</w:t>
      </w:r>
      <w:r w:rsidRPr="00443239">
        <w:rPr>
          <w:rFonts w:ascii="Times New Roman" w:eastAsia="Times New Roman" w:hAnsi="Times New Roman"/>
          <w:sz w:val="26"/>
          <w:szCs w:val="26"/>
        </w:rPr>
        <w:t xml:space="preserve"> г. установлено:</w:t>
      </w:r>
    </w:p>
    <w:p w:rsidR="00614744" w:rsidRPr="00775C3E" w:rsidRDefault="00614744" w:rsidP="00614744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5C3E">
        <w:rPr>
          <w:rFonts w:ascii="Times New Roman" w:eastAsia="Times New Roman" w:hAnsi="Times New Roman"/>
          <w:sz w:val="26"/>
          <w:szCs w:val="26"/>
        </w:rPr>
        <w:t xml:space="preserve">по всем уровням дохода выявлено снижение кредиторской задолженности, на общую сумму  </w:t>
      </w:r>
      <w:r w:rsidR="00775C3E">
        <w:rPr>
          <w:rFonts w:ascii="Times New Roman" w:eastAsia="Times New Roman" w:hAnsi="Times New Roman"/>
          <w:sz w:val="26"/>
          <w:szCs w:val="26"/>
        </w:rPr>
        <w:t>701 310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(</w:t>
      </w:r>
      <w:r w:rsidR="00775C3E">
        <w:rPr>
          <w:rFonts w:ascii="Times New Roman" w:eastAsia="Times New Roman" w:hAnsi="Times New Roman"/>
          <w:sz w:val="26"/>
          <w:szCs w:val="26"/>
        </w:rPr>
        <w:t>семьсот одна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тысяч</w:t>
      </w:r>
      <w:r w:rsidR="00775C3E">
        <w:rPr>
          <w:rFonts w:ascii="Times New Roman" w:eastAsia="Times New Roman" w:hAnsi="Times New Roman"/>
          <w:sz w:val="26"/>
          <w:szCs w:val="26"/>
        </w:rPr>
        <w:t>а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</w:t>
      </w:r>
      <w:r w:rsidR="00775C3E">
        <w:rPr>
          <w:rFonts w:ascii="Times New Roman" w:eastAsia="Times New Roman" w:hAnsi="Times New Roman"/>
          <w:sz w:val="26"/>
          <w:szCs w:val="26"/>
        </w:rPr>
        <w:t>триста десять) рублей 75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копеек, </w:t>
      </w:r>
    </w:p>
    <w:p w:rsidR="00614744" w:rsidRPr="00775C3E" w:rsidRDefault="00614744" w:rsidP="00614744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5C3E">
        <w:rPr>
          <w:rFonts w:ascii="Times New Roman" w:eastAsia="Times New Roman" w:hAnsi="Times New Roman"/>
          <w:sz w:val="26"/>
          <w:szCs w:val="26"/>
        </w:rPr>
        <w:t xml:space="preserve">по текущей задолженности, кредиторская задолженность увеличилась на сумму </w:t>
      </w:r>
      <w:r w:rsidR="00775C3E">
        <w:rPr>
          <w:rFonts w:ascii="Times New Roman" w:eastAsia="Times New Roman" w:hAnsi="Times New Roman"/>
          <w:sz w:val="26"/>
          <w:szCs w:val="26"/>
        </w:rPr>
        <w:t>25 546,54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614744" w:rsidRPr="00775C3E" w:rsidRDefault="00614744" w:rsidP="00614744">
      <w:pPr>
        <w:numPr>
          <w:ilvl w:val="0"/>
          <w:numId w:val="3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5C3E">
        <w:rPr>
          <w:rFonts w:ascii="Times New Roman" w:eastAsia="Times New Roman" w:hAnsi="Times New Roman"/>
          <w:sz w:val="26"/>
          <w:szCs w:val="26"/>
        </w:rPr>
        <w:t xml:space="preserve">по просроченной задолженности, кредиторская задолженность уменьшилась на сумму  </w:t>
      </w:r>
      <w:r w:rsidR="00775C3E">
        <w:rPr>
          <w:rFonts w:ascii="Times New Roman" w:eastAsia="Times New Roman" w:hAnsi="Times New Roman"/>
          <w:sz w:val="26"/>
          <w:szCs w:val="26"/>
        </w:rPr>
        <w:t>726 857,29</w:t>
      </w:r>
      <w:r w:rsidRPr="00775C3E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614744" w:rsidRDefault="00614744" w:rsidP="00614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75C3E">
        <w:rPr>
          <w:rFonts w:ascii="Times New Roman" w:eastAsia="Times New Roman" w:hAnsi="Times New Roman"/>
          <w:sz w:val="26"/>
          <w:szCs w:val="26"/>
        </w:rPr>
        <w:t>В ходе проверки выявлено рост кредиторской задолженности, 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</w:t>
      </w:r>
      <w:r w:rsidRPr="00D06C43">
        <w:rPr>
          <w:rFonts w:ascii="Times New Roman" w:eastAsia="Times New Roman" w:hAnsi="Times New Roman"/>
          <w:sz w:val="26"/>
          <w:szCs w:val="26"/>
        </w:rPr>
        <w:t>.</w:t>
      </w:r>
      <w:r w:rsidRPr="00D06C43">
        <w:rPr>
          <w:rFonts w:ascii="Times New Roman" w:hAnsi="Times New Roman"/>
          <w:b/>
          <w:sz w:val="26"/>
          <w:szCs w:val="26"/>
        </w:rPr>
        <w:t xml:space="preserve"> </w:t>
      </w:r>
      <w:r w:rsidRPr="005A33B8">
        <w:rPr>
          <w:rFonts w:ascii="Times New Roman" w:hAnsi="Times New Roman"/>
          <w:b/>
          <w:sz w:val="26"/>
          <w:szCs w:val="26"/>
        </w:rPr>
        <w:t xml:space="preserve">Субсидиарную ответственность по имеющейся </w:t>
      </w:r>
      <w:r w:rsidRPr="005A33B8">
        <w:rPr>
          <w:rFonts w:ascii="Times New Roman" w:hAnsi="Times New Roman"/>
          <w:b/>
          <w:sz w:val="26"/>
          <w:szCs w:val="26"/>
        </w:rPr>
        <w:lastRenderedPageBreak/>
        <w:t>кредиторской задолженности несет бюджет Марксовского муниципального района.</w:t>
      </w:r>
    </w:p>
    <w:p w:rsidR="00614744" w:rsidRPr="00B16C7F" w:rsidRDefault="00614744" w:rsidP="00614744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Анализ дебиторской задолженности                                            </w:t>
      </w:r>
      <w:r w:rsidRPr="00614744">
        <w:rPr>
          <w:rFonts w:ascii="Times New Roman" w:eastAsia="Times New Roman" w:hAnsi="Times New Roman"/>
          <w:b/>
          <w:bCs/>
          <w:sz w:val="20"/>
          <w:szCs w:val="20"/>
        </w:rPr>
        <w:t>Таблица №4</w:t>
      </w:r>
    </w:p>
    <w:tbl>
      <w:tblPr>
        <w:tblW w:w="0" w:type="auto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0"/>
        <w:gridCol w:w="2670"/>
        <w:gridCol w:w="3105"/>
      </w:tblGrid>
      <w:tr w:rsidR="00614744" w:rsidTr="009A3955">
        <w:trPr>
          <w:cantSplit/>
        </w:trPr>
        <w:tc>
          <w:tcPr>
            <w:tcW w:w="4740" w:type="dxa"/>
            <w:vMerge w:val="restart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2670" w:type="dxa"/>
            <w:vAlign w:val="center"/>
          </w:tcPr>
          <w:p w:rsidR="00614744" w:rsidRDefault="00614744" w:rsidP="00003B0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состоянию на 01.01.201</w:t>
            </w:r>
            <w:r w:rsidR="00003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614744" w:rsidRDefault="00614744" w:rsidP="00003B0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состоянию на 31.12.201</w:t>
            </w:r>
            <w:r w:rsidR="00003B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14744" w:rsidTr="009A3955">
        <w:trPr>
          <w:cantSplit/>
          <w:trHeight w:val="600"/>
        </w:trPr>
        <w:tc>
          <w:tcPr>
            <w:tcW w:w="4740" w:type="dxa"/>
            <w:vMerge/>
            <w:vAlign w:val="center"/>
          </w:tcPr>
          <w:p w:rsidR="00614744" w:rsidRDefault="00614744" w:rsidP="009A3955">
            <w:pPr>
              <w:snapToGrid w:val="0"/>
            </w:pP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  задолженности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Сумма  задолженности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субсидиям на иные цели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субсидиям на выполнение государственного (муниципального) задания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36 310,58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81 350,35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267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36 310,58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81 350,35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</w:t>
            </w:r>
          </w:p>
        </w:tc>
        <w:tc>
          <w:tcPr>
            <w:tcW w:w="2670" w:type="dxa"/>
            <w:vAlign w:val="bottom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 собственным доходам учреждения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143 979,76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64 403,95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Текущая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143 979,76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64 403,95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Просроченная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задолженности по всем уровням дохода: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180 290,34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145 754,30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180 290,34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145 754,30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4744" w:rsidTr="009A3955">
        <w:trPr>
          <w:trHeight w:val="300"/>
        </w:trPr>
        <w:tc>
          <w:tcPr>
            <w:tcW w:w="474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614744" w:rsidRDefault="00614744" w:rsidP="009A395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4744" w:rsidRDefault="00614744" w:rsidP="00614744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Согласно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, предоставленных сведений по дебиторской и кредиторской задолженности по МДОУ –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</w:rPr>
        <w:t>/с №</w:t>
      </w:r>
      <w:r w:rsidR="00003B05">
        <w:rPr>
          <w:rFonts w:ascii="Times New Roman" w:eastAsia="Times New Roman" w:hAnsi="Times New Roman"/>
          <w:sz w:val="26"/>
          <w:szCs w:val="26"/>
        </w:rPr>
        <w:t>14</w:t>
      </w:r>
      <w:r>
        <w:rPr>
          <w:rFonts w:ascii="Times New Roman" w:eastAsia="Times New Roman" w:hAnsi="Times New Roman"/>
          <w:sz w:val="26"/>
          <w:szCs w:val="26"/>
        </w:rPr>
        <w:t xml:space="preserve"> по форме 0503769 за период 201</w:t>
      </w:r>
      <w:r w:rsidR="00003B05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год. По состоянию на 31.12.201</w:t>
      </w:r>
      <w:r w:rsidR="00003B05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г. установлена текущая дебиторская задолженность по всем уровням дохода на общую сумму </w:t>
      </w:r>
      <w:r w:rsidR="00003B05">
        <w:rPr>
          <w:rFonts w:ascii="Times New Roman" w:eastAsia="Times New Roman" w:hAnsi="Times New Roman"/>
          <w:sz w:val="26"/>
          <w:szCs w:val="26"/>
        </w:rPr>
        <w:t>145 754,30</w:t>
      </w:r>
      <w:r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A41A9A" w:rsidRPr="00493834" w:rsidRDefault="00A41A9A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C16CB" w:rsidRPr="009A3955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955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DF61C5" w:rsidRPr="009A3955" w:rsidRDefault="00AC16CB" w:rsidP="00A643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95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F61C5" w:rsidRPr="009A3955">
        <w:rPr>
          <w:rFonts w:ascii="Times New Roman" w:eastAsia="Times New Roman" w:hAnsi="Times New Roman" w:cs="Times New Roman"/>
          <w:sz w:val="26"/>
          <w:szCs w:val="26"/>
        </w:rPr>
        <w:t>На балансе МДОУ</w:t>
      </w:r>
      <w:r w:rsidR="007725A5" w:rsidRPr="009A3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5B" w:rsidRPr="009A39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7725A5" w:rsidRPr="009A3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53D16" w:rsidRPr="009A395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B53D16" w:rsidRPr="009A3955">
        <w:rPr>
          <w:rFonts w:ascii="Times New Roman" w:eastAsia="Times New Roman" w:hAnsi="Times New Roman" w:cs="Times New Roman"/>
          <w:sz w:val="26"/>
          <w:szCs w:val="26"/>
        </w:rPr>
        <w:t>/с №1</w:t>
      </w:r>
      <w:r w:rsidR="009A3955">
        <w:rPr>
          <w:rFonts w:ascii="Times New Roman" w:eastAsia="Times New Roman" w:hAnsi="Times New Roman" w:cs="Times New Roman"/>
          <w:sz w:val="26"/>
          <w:szCs w:val="26"/>
        </w:rPr>
        <w:t>4</w:t>
      </w:r>
      <w:r w:rsidR="00B53D16" w:rsidRPr="009A3955">
        <w:rPr>
          <w:rFonts w:ascii="Times New Roman" w:eastAsia="Times New Roman" w:hAnsi="Times New Roman" w:cs="Times New Roman"/>
          <w:sz w:val="26"/>
          <w:szCs w:val="26"/>
        </w:rPr>
        <w:t xml:space="preserve"> г. Маркса</w:t>
      </w:r>
      <w:r w:rsidR="001D2F5B" w:rsidRPr="009A3955">
        <w:rPr>
          <w:rFonts w:ascii="Times New Roman" w:eastAsia="Times New Roman" w:hAnsi="Times New Roman" w:cs="Times New Roman"/>
          <w:sz w:val="26"/>
          <w:szCs w:val="26"/>
        </w:rPr>
        <w:t xml:space="preserve"> числит</w:t>
      </w:r>
      <w:r w:rsidR="00DF61C5" w:rsidRPr="009A3955">
        <w:rPr>
          <w:rFonts w:ascii="Times New Roman" w:eastAsia="Times New Roman" w:hAnsi="Times New Roman" w:cs="Times New Roman"/>
          <w:sz w:val="26"/>
          <w:szCs w:val="26"/>
        </w:rPr>
        <w:t>ся основных средств на общую сумму, принятую  к бухгалтерскому учету -</w:t>
      </w:r>
      <w:r w:rsidR="009A3955">
        <w:rPr>
          <w:rFonts w:ascii="Times New Roman" w:eastAsia="Times New Roman" w:hAnsi="Times New Roman" w:cs="Times New Roman"/>
          <w:sz w:val="26"/>
          <w:szCs w:val="26"/>
        </w:rPr>
        <w:t>1 831 660,69</w:t>
      </w:r>
      <w:r w:rsidR="00DF61C5" w:rsidRPr="009A3955">
        <w:rPr>
          <w:rFonts w:ascii="Times New Roman" w:eastAsia="Times New Roman" w:hAnsi="Times New Roman" w:cs="Times New Roman"/>
          <w:sz w:val="26"/>
          <w:szCs w:val="26"/>
        </w:rPr>
        <w:t xml:space="preserve">  рублей, из них:</w:t>
      </w:r>
    </w:p>
    <w:p w:rsidR="00DF61C5" w:rsidRPr="009A3955" w:rsidRDefault="00DF61C5" w:rsidP="00A6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955">
        <w:rPr>
          <w:rFonts w:ascii="Times New Roman" w:eastAsia="Times New Roman" w:hAnsi="Times New Roman" w:cs="Times New Roman"/>
          <w:sz w:val="26"/>
          <w:szCs w:val="26"/>
        </w:rPr>
        <w:tab/>
        <w:t xml:space="preserve">Учреждению передано муниципальное имущество первоначальной стоимостью </w:t>
      </w:r>
      <w:r w:rsidR="009A3955">
        <w:rPr>
          <w:rFonts w:ascii="Times New Roman" w:eastAsia="Times New Roman" w:hAnsi="Times New Roman" w:cs="Times New Roman"/>
          <w:b/>
          <w:sz w:val="26"/>
          <w:szCs w:val="26"/>
        </w:rPr>
        <w:t>774 564,98</w:t>
      </w:r>
      <w:r w:rsidRPr="009A395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9A3955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</w:t>
      </w:r>
      <w:r w:rsidR="008B0E00" w:rsidRPr="009A3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3955">
        <w:rPr>
          <w:rFonts w:ascii="Times New Roman" w:eastAsia="Times New Roman" w:hAnsi="Times New Roman" w:cs="Times New Roman"/>
          <w:sz w:val="26"/>
          <w:szCs w:val="26"/>
        </w:rPr>
        <w:t>336 777,55</w:t>
      </w:r>
      <w:r w:rsidRPr="009A3955">
        <w:rPr>
          <w:rFonts w:ascii="Times New Roman" w:eastAsia="Times New Roman" w:hAnsi="Times New Roman" w:cs="Times New Roman"/>
          <w:sz w:val="26"/>
          <w:szCs w:val="26"/>
        </w:rPr>
        <w:t xml:space="preserve">  рублей, именно:</w:t>
      </w:r>
    </w:p>
    <w:p w:rsidR="009A3955" w:rsidRPr="0032159F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59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159F">
        <w:rPr>
          <w:rFonts w:ascii="Times New Roman" w:eastAsia="Times New Roman" w:hAnsi="Times New Roman" w:cs="Times New Roman"/>
          <w:b/>
          <w:i/>
          <w:sz w:val="26"/>
          <w:szCs w:val="26"/>
        </w:rPr>
        <w:t>здание школы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674 001,14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>
        <w:rPr>
          <w:rFonts w:ascii="Times New Roman" w:eastAsia="Times New Roman" w:hAnsi="Times New Roman" w:cs="Times New Roman"/>
          <w:sz w:val="26"/>
          <w:szCs w:val="26"/>
        </w:rPr>
        <w:t>336 777,55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Саратовской области № 262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>2.0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 г., свидетельство о государственной регистрации права 64-АГ </w:t>
      </w:r>
      <w:r>
        <w:rPr>
          <w:rFonts w:ascii="Times New Roman" w:eastAsia="Times New Roman" w:hAnsi="Times New Roman" w:cs="Times New Roman"/>
          <w:sz w:val="26"/>
          <w:szCs w:val="26"/>
        </w:rPr>
        <w:t>131075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>.05.201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32159F">
        <w:rPr>
          <w:rFonts w:ascii="Times New Roman" w:eastAsia="Times New Roman" w:hAnsi="Times New Roman" w:cs="Times New Roman"/>
          <w:sz w:val="26"/>
          <w:szCs w:val="26"/>
        </w:rPr>
        <w:t>г.,  вид права - оперативное управление);</w:t>
      </w:r>
    </w:p>
    <w:p w:rsidR="009A3955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9A0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беседки в количестве 8 штук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общей 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первоначальной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43 140,32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 района Саратовской области № </w:t>
      </w:r>
      <w:r>
        <w:rPr>
          <w:rFonts w:ascii="Times New Roman" w:eastAsia="Times New Roman" w:hAnsi="Times New Roman" w:cs="Times New Roman"/>
          <w:sz w:val="26"/>
          <w:szCs w:val="26"/>
        </w:rPr>
        <w:t>262-р от 12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1 г.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9A3955" w:rsidRPr="001119A0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119A0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сарай 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с первоначальной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57 423,52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1119A0">
        <w:rPr>
          <w:rFonts w:ascii="Times New Roman" w:eastAsia="Times New Roman" w:hAnsi="Times New Roman" w:cs="Times New Roman"/>
          <w:sz w:val="26"/>
          <w:szCs w:val="26"/>
        </w:rPr>
        <w:t xml:space="preserve">  рублей; </w:t>
      </w:r>
    </w:p>
    <w:p w:rsidR="001119A0" w:rsidRPr="00493834" w:rsidRDefault="001119A0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</w:pPr>
    </w:p>
    <w:p w:rsidR="009A3955" w:rsidRPr="00C1750D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50D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Объекты основных средств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1 057 095,71</w:t>
      </w:r>
      <w:r w:rsidRPr="00C175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</w:t>
      </w:r>
      <w:r>
        <w:rPr>
          <w:rFonts w:ascii="Times New Roman" w:eastAsia="Times New Roman" w:hAnsi="Times New Roman" w:cs="Times New Roman"/>
          <w:sz w:val="26"/>
          <w:szCs w:val="26"/>
        </w:rPr>
        <w:t>58 088,03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 рублей, в том числе:</w:t>
      </w:r>
    </w:p>
    <w:p w:rsidR="009A3955" w:rsidRPr="00C1750D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C1750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1750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3955" w:rsidRPr="00AB0AB5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AB5">
        <w:rPr>
          <w:rFonts w:ascii="Times New Roman" w:eastAsia="Times New Roman" w:hAnsi="Times New Roman" w:cs="Times New Roman"/>
          <w:sz w:val="26"/>
          <w:szCs w:val="26"/>
          <w:u w:val="single"/>
        </w:rPr>
        <w:t>-в 2011 году –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AB0AB5">
        <w:rPr>
          <w:rFonts w:ascii="Times New Roman" w:eastAsia="Times New Roman" w:hAnsi="Times New Roman" w:cs="Times New Roman"/>
          <w:sz w:val="26"/>
          <w:szCs w:val="26"/>
        </w:rPr>
        <w:t>306 050,61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</w:t>
      </w:r>
      <w:r w:rsidR="00AB0AB5" w:rsidRPr="00AB0AB5">
        <w:rPr>
          <w:rFonts w:ascii="Times New Roman" w:eastAsia="Times New Roman" w:hAnsi="Times New Roman" w:cs="Times New Roman"/>
          <w:sz w:val="26"/>
          <w:szCs w:val="26"/>
        </w:rPr>
        <w:t>9 143,55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 рублей  (</w:t>
      </w:r>
      <w:proofErr w:type="gramStart"/>
      <w:r w:rsidRPr="00AB0AB5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262-р от 12.05.2011 г.).</w:t>
      </w:r>
    </w:p>
    <w:p w:rsidR="009A3955" w:rsidRPr="00AB0AB5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AB5">
        <w:rPr>
          <w:rFonts w:ascii="Times New Roman" w:eastAsia="Times New Roman" w:hAnsi="Times New Roman" w:cs="Times New Roman"/>
          <w:sz w:val="26"/>
          <w:szCs w:val="26"/>
          <w:u w:val="single"/>
        </w:rPr>
        <w:t>-в 2014 году –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446 660,00 рублей, остаточной стоимостью </w:t>
      </w:r>
      <w:r w:rsidR="00AB0AB5">
        <w:rPr>
          <w:rFonts w:ascii="Times New Roman" w:eastAsia="Times New Roman" w:hAnsi="Times New Roman" w:cs="Times New Roman"/>
          <w:sz w:val="26"/>
          <w:szCs w:val="26"/>
        </w:rPr>
        <w:t>48 944,48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рублей (</w:t>
      </w:r>
      <w:proofErr w:type="gramStart"/>
      <w:r w:rsidRPr="00AB0AB5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483-р от 16.09.2014 г.; согласно распоряжения администрации ММР № 762-р от 29.12.2014 г.).</w:t>
      </w:r>
    </w:p>
    <w:p w:rsidR="009A3955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AB5">
        <w:rPr>
          <w:rFonts w:ascii="Times New Roman" w:eastAsia="Times New Roman" w:hAnsi="Times New Roman" w:cs="Times New Roman"/>
          <w:sz w:val="26"/>
          <w:szCs w:val="26"/>
          <w:u w:val="single"/>
        </w:rPr>
        <w:t>-в 2015 году –</w:t>
      </w:r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134 344,00 рублей, остаточной стоимостью 0,00  рублей  (</w:t>
      </w:r>
      <w:proofErr w:type="gramStart"/>
      <w:r w:rsidRPr="00AB0AB5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AB0AB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215-р от 22.04.2015 г.; согласно распоряжения администрации ММР № 79-р от 06.02.2015 г.; согласно распоряжения администрации ММР № 458-р от 24.07.2015 г.; согласно распоряжения администрации ММР № 723-р от 13.11.2015 г.).</w:t>
      </w:r>
    </w:p>
    <w:p w:rsidR="009A3955" w:rsidRDefault="009A395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50D">
        <w:rPr>
          <w:rFonts w:ascii="Times New Roman" w:eastAsia="Times New Roman" w:hAnsi="Times New Roman" w:cs="Times New Roman"/>
          <w:sz w:val="26"/>
          <w:szCs w:val="26"/>
          <w:u w:val="single"/>
        </w:rPr>
        <w:t>-в 201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 w:rsidRPr="00C1750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году –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AB0AB5">
        <w:rPr>
          <w:rFonts w:ascii="Times New Roman" w:eastAsia="Times New Roman" w:hAnsi="Times New Roman" w:cs="Times New Roman"/>
          <w:sz w:val="26"/>
          <w:szCs w:val="26"/>
        </w:rPr>
        <w:t>116 818,60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 рублей  (</w:t>
      </w:r>
      <w:proofErr w:type="gramStart"/>
      <w:r w:rsidRPr="00C1750D">
        <w:rPr>
          <w:rFonts w:ascii="Times New Roman" w:eastAsia="Times New Roman" w:hAnsi="Times New Roman" w:cs="Times New Roman"/>
          <w:sz w:val="26"/>
          <w:szCs w:val="26"/>
        </w:rPr>
        <w:t>согласно ра</w:t>
      </w:r>
      <w:r>
        <w:rPr>
          <w:rFonts w:ascii="Times New Roman" w:eastAsia="Times New Roman" w:hAnsi="Times New Roman" w:cs="Times New Roman"/>
          <w:sz w:val="26"/>
          <w:szCs w:val="26"/>
        </w:rPr>
        <w:t>споряжения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234-р от 05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>г.)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0AB5" w:rsidRDefault="00AB0AB5" w:rsidP="009A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AB5">
        <w:rPr>
          <w:rFonts w:ascii="Times New Roman" w:eastAsia="Times New Roman" w:hAnsi="Times New Roman" w:cs="Times New Roman"/>
          <w:sz w:val="26"/>
          <w:szCs w:val="26"/>
          <w:u w:val="single"/>
        </w:rPr>
        <w:t>-в 2017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имущество 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на общую первоначальную стоимость  </w:t>
      </w:r>
      <w:r>
        <w:rPr>
          <w:rFonts w:ascii="Times New Roman" w:eastAsia="Times New Roman" w:hAnsi="Times New Roman" w:cs="Times New Roman"/>
          <w:sz w:val="26"/>
          <w:szCs w:val="26"/>
        </w:rPr>
        <w:t>53 222,50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C1750D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ублей.</w:t>
      </w:r>
    </w:p>
    <w:p w:rsidR="00CE68C0" w:rsidRPr="00493834" w:rsidRDefault="00CE68C0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F61C5" w:rsidRPr="009A3955" w:rsidRDefault="004B7E87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955">
        <w:rPr>
          <w:rFonts w:ascii="Times New Roman" w:eastAsia="Times New Roman" w:hAnsi="Times New Roman" w:cs="Times New Roman"/>
          <w:b/>
          <w:sz w:val="26"/>
          <w:szCs w:val="26"/>
        </w:rPr>
        <w:t xml:space="preserve">На момент проверки </w:t>
      </w:r>
      <w:r w:rsidR="009A3955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DF61C5" w:rsidRPr="009A395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A395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A395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DF61C5" w:rsidRPr="009A3955"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 w:rsidR="009A395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DF61C5" w:rsidRPr="009A395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остаточная стоимость вышеперечисленных объектов основных средств составляет </w:t>
      </w:r>
      <w:r w:rsidR="009A3955">
        <w:rPr>
          <w:rFonts w:ascii="Times New Roman" w:eastAsia="Times New Roman" w:hAnsi="Times New Roman" w:cs="Times New Roman"/>
          <w:b/>
          <w:sz w:val="26"/>
          <w:szCs w:val="26"/>
        </w:rPr>
        <w:t>394 865,58</w:t>
      </w:r>
      <w:r w:rsidR="00DF61C5" w:rsidRPr="009A3955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рублей.</w:t>
      </w:r>
    </w:p>
    <w:p w:rsidR="009627D0" w:rsidRPr="00493834" w:rsidRDefault="009627D0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33B9C" w:rsidRPr="00637CCA" w:rsidRDefault="00C74696" w:rsidP="00DF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CCA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637CCA" w:rsidRDefault="00C74696" w:rsidP="00DF61C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7CC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637CC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637CCA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>«Д</w:t>
      </w:r>
      <w:r w:rsidR="00637CCA" w:rsidRPr="007805FF">
        <w:rPr>
          <w:rFonts w:ascii="Times New Roman" w:eastAsia="Times New Roman" w:hAnsi="Times New Roman" w:cs="Times New Roman"/>
          <w:b/>
          <w:sz w:val="26"/>
          <w:szCs w:val="26"/>
        </w:rPr>
        <w:t>етск</w:t>
      </w:r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>ий</w:t>
      </w:r>
      <w:r w:rsidR="00637CCA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сад</w:t>
      </w:r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 xml:space="preserve"> вида с приоритетным</w:t>
      </w:r>
      <w:r w:rsidR="00637CCA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>осуществлением деятельности по художественно – эстетическому развитию детей</w:t>
      </w:r>
      <w:r w:rsidR="00637CCA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№14</w:t>
      </w:r>
      <w:r w:rsidR="00637CC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637CCA" w:rsidRPr="007805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1CD4" w:rsidRPr="00637CCA">
        <w:rPr>
          <w:rFonts w:ascii="Times New Roman" w:eastAsia="Times New Roman" w:hAnsi="Times New Roman" w:cs="Times New Roman"/>
          <w:b/>
          <w:sz w:val="26"/>
          <w:szCs w:val="26"/>
        </w:rPr>
        <w:t>г. Маркса</w:t>
      </w:r>
      <w:r w:rsidR="00E33B9C" w:rsidRPr="00637CCA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637CC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32CB8" w:rsidRPr="00493834" w:rsidRDefault="00932CB8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37CCA" w:rsidRDefault="00637CCA" w:rsidP="00637CCA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На основании Приказа Комитета образования администрации ММР Саратовской области №1368 от 22.12.2015 года «Об установлении размера родительской платы за присмотр и уход за детьми в муниципальных учреждениях, структурных подразделениях муниципальных общеобразовательных учреждений, реализующих основную общеобразовательную программу дошкольного образования»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структурного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подразделения МДОУ – </w:t>
      </w:r>
      <w:r w:rsidRPr="00637CCA">
        <w:rPr>
          <w:rFonts w:ascii="Times New Roman" w:eastAsia="Times New Roman" w:hAnsi="Times New Roman"/>
          <w:sz w:val="26"/>
          <w:szCs w:val="26"/>
        </w:rPr>
        <w:t xml:space="preserve">«Детский сад </w:t>
      </w:r>
      <w:proofErr w:type="spellStart"/>
      <w:r w:rsidRPr="00637CCA">
        <w:rPr>
          <w:rFonts w:ascii="Times New Roman" w:eastAsia="Times New Roman" w:hAnsi="Times New Roman"/>
          <w:sz w:val="26"/>
          <w:szCs w:val="26"/>
        </w:rPr>
        <w:t>общеразвивающего</w:t>
      </w:r>
      <w:proofErr w:type="spellEnd"/>
      <w:r w:rsidRPr="00637CCA">
        <w:rPr>
          <w:rFonts w:ascii="Times New Roman" w:eastAsia="Times New Roman" w:hAnsi="Times New Roman"/>
          <w:sz w:val="26"/>
          <w:szCs w:val="26"/>
        </w:rPr>
        <w:t xml:space="preserve"> вида с приоритетным осуществлением деятельности по художественно – эстетическому развитию детей №14» </w:t>
      </w:r>
      <w:r>
        <w:rPr>
          <w:rFonts w:ascii="Times New Roman" w:eastAsia="Times New Roman" w:hAnsi="Times New Roman"/>
          <w:sz w:val="26"/>
          <w:szCs w:val="26"/>
        </w:rPr>
        <w:t xml:space="preserve">г. Маркса </w:t>
      </w:r>
      <w:r>
        <w:rPr>
          <w:rFonts w:ascii="Times New Roman" w:eastAsia="Times New Roman" w:hAnsi="Times New Roman"/>
          <w:b/>
          <w:sz w:val="26"/>
          <w:szCs w:val="26"/>
        </w:rPr>
        <w:t>с 01 января 2017 года составило 93,25 (девяносто три) рубля 25 копейки.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2017 году по данным списка льготников структурного подразделения МДОУ – </w:t>
      </w:r>
      <w:r w:rsidRPr="00637CCA">
        <w:rPr>
          <w:rFonts w:ascii="Times New Roman" w:eastAsia="Times New Roman" w:hAnsi="Times New Roman"/>
          <w:sz w:val="26"/>
          <w:szCs w:val="26"/>
        </w:rPr>
        <w:t xml:space="preserve">«Детский сад </w:t>
      </w:r>
      <w:proofErr w:type="spellStart"/>
      <w:r w:rsidRPr="00637CCA">
        <w:rPr>
          <w:rFonts w:ascii="Times New Roman" w:eastAsia="Times New Roman" w:hAnsi="Times New Roman"/>
          <w:sz w:val="26"/>
          <w:szCs w:val="26"/>
        </w:rPr>
        <w:t>общеразвивающего</w:t>
      </w:r>
      <w:proofErr w:type="spellEnd"/>
      <w:r w:rsidRPr="00637CCA">
        <w:rPr>
          <w:rFonts w:ascii="Times New Roman" w:eastAsia="Times New Roman" w:hAnsi="Times New Roman"/>
          <w:sz w:val="26"/>
          <w:szCs w:val="26"/>
        </w:rPr>
        <w:t xml:space="preserve"> вида с приоритетным осуществлением деятельности по художественно – эстетическому развитию детей №14» </w:t>
      </w:r>
      <w:r>
        <w:rPr>
          <w:rFonts w:ascii="Times New Roman" w:eastAsia="Times New Roman" w:hAnsi="Times New Roman"/>
          <w:sz w:val="26"/>
          <w:szCs w:val="26"/>
        </w:rPr>
        <w:t xml:space="preserve">предоставленного к проверке, льготы предоставлялись </w:t>
      </w:r>
      <w:r w:rsidRPr="00637CCA">
        <w:rPr>
          <w:rFonts w:ascii="Times New Roman" w:eastAsia="Times New Roman" w:hAnsi="Times New Roman"/>
          <w:b/>
          <w:sz w:val="26"/>
          <w:szCs w:val="26"/>
        </w:rPr>
        <w:t>120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детям </w:t>
      </w:r>
      <w:r>
        <w:rPr>
          <w:rFonts w:ascii="Times New Roman" w:eastAsia="Times New Roman" w:hAnsi="Times New Roman"/>
          <w:sz w:val="26"/>
          <w:szCs w:val="26"/>
        </w:rPr>
        <w:t xml:space="preserve">посещающих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детский сад получающих льготное питание малообеспеченных, многодетных семей, что составляет 42%, от общего количества детей (286 человек). </w:t>
      </w:r>
    </w:p>
    <w:p w:rsidR="00637CCA" w:rsidRDefault="00637CCA" w:rsidP="00637CCA">
      <w:pPr>
        <w:spacing w:after="0" w:line="100" w:lineRule="atLeas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2017 году применено льгот по отношению к  120 детям, из них: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многодетных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56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малоимущих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27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многодетные, малоимущие</w:t>
      </w:r>
    </w:p>
    <w:p w:rsidR="00637CCA" w:rsidRDefault="00637CCA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2 - опекаемые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СОП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матери-одиночки</w:t>
      </w:r>
    </w:p>
    <w:p w:rsidR="00637CCA" w:rsidRDefault="007F0655" w:rsidP="00637CCA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</w:t>
      </w:r>
      <w:r w:rsidR="00637CCA">
        <w:rPr>
          <w:rFonts w:ascii="Times New Roman" w:eastAsia="Times New Roman" w:hAnsi="Times New Roman"/>
          <w:sz w:val="26"/>
          <w:szCs w:val="26"/>
        </w:rPr>
        <w:t xml:space="preserve"> - семей </w:t>
      </w:r>
      <w:proofErr w:type="gramStart"/>
      <w:r w:rsidR="00637CCA">
        <w:rPr>
          <w:rFonts w:ascii="Times New Roman" w:eastAsia="Times New Roman" w:hAnsi="Times New Roman"/>
          <w:sz w:val="26"/>
          <w:szCs w:val="26"/>
        </w:rPr>
        <w:t>имеющих</w:t>
      </w:r>
      <w:proofErr w:type="gramEnd"/>
      <w:r w:rsidR="00637CCA">
        <w:rPr>
          <w:rFonts w:ascii="Times New Roman" w:eastAsia="Times New Roman" w:hAnsi="Times New Roman"/>
          <w:sz w:val="26"/>
          <w:szCs w:val="26"/>
        </w:rPr>
        <w:t xml:space="preserve"> двое детей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proofErr w:type="gramStart"/>
      <w:r>
        <w:rPr>
          <w:rFonts w:ascii="Times New Roman" w:eastAsia="Calibri" w:hAnsi="Times New Roman"/>
          <w:bCs/>
          <w:color w:val="26282F"/>
          <w:sz w:val="26"/>
          <w:szCs w:val="26"/>
        </w:rPr>
        <w:t>Согласно Закона</w:t>
      </w:r>
      <w:proofErr w:type="gramEnd"/>
      <w:r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>
        <w:rPr>
          <w:rFonts w:ascii="Times New Roman" w:eastAsia="Times New Roman" w:hAnsi="Times New Roman"/>
          <w:b/>
          <w:bCs/>
          <w:color w:val="26282F"/>
          <w:sz w:val="26"/>
          <w:szCs w:val="26"/>
        </w:rPr>
        <w:t>Нарушений не выявлено</w:t>
      </w:r>
      <w:r>
        <w:rPr>
          <w:rFonts w:ascii="Times New Roman" w:eastAsia="Times New Roman" w:hAnsi="Times New Roman"/>
          <w:bCs/>
          <w:color w:val="26282F"/>
          <w:sz w:val="26"/>
          <w:szCs w:val="26"/>
        </w:rPr>
        <w:t>.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C6BC6">
        <w:rPr>
          <w:rFonts w:ascii="Times New Roman" w:eastAsia="Times New Roman" w:hAnsi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3C6BC6">
        <w:rPr>
          <w:rFonts w:ascii="Times New Roman" w:eastAsia="Times New Roman" w:hAnsi="Times New Roman"/>
          <w:b/>
          <w:sz w:val="26"/>
          <w:szCs w:val="26"/>
        </w:rPr>
        <w:t>Нарушений не выявлено.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комиссии по делам несовершеннолетних и защите их прав Марксовского муниципального учета «О постановке на учет в банк данных семей, находящихся в социально опасном положении», имеются. </w:t>
      </w:r>
      <w:r>
        <w:rPr>
          <w:rFonts w:ascii="Times New Roman" w:hAnsi="Times New Roman"/>
          <w:b/>
          <w:sz w:val="26"/>
          <w:szCs w:val="26"/>
        </w:rPr>
        <w:t>Нарушений не выявлено.</w:t>
      </w:r>
    </w:p>
    <w:p w:rsidR="00637CCA" w:rsidRDefault="00637CCA" w:rsidP="00637CCA">
      <w:pPr>
        <w:spacing w:after="0" w:line="100" w:lineRule="atLeas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Справки МСЭ о признании ребенка инвалидом имеются. </w:t>
      </w:r>
      <w:r>
        <w:rPr>
          <w:rFonts w:ascii="Times New Roman" w:hAnsi="Times New Roman"/>
          <w:b/>
          <w:bCs/>
          <w:sz w:val="26"/>
          <w:szCs w:val="26"/>
        </w:rPr>
        <w:t>Нарушений не выявлено.</w:t>
      </w:r>
    </w:p>
    <w:p w:rsidR="00637CCA" w:rsidRPr="005E0FCA" w:rsidRDefault="00637CCA" w:rsidP="00637CCA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5E0FCA">
        <w:rPr>
          <w:rFonts w:ascii="Times New Roman" w:hAnsi="Times New Roman"/>
          <w:b/>
          <w:i/>
          <w:sz w:val="26"/>
          <w:szCs w:val="26"/>
        </w:rPr>
        <w:t>Имеется замечание: заявления о постановки ребенка на льготное питание просрочены.</w:t>
      </w:r>
    </w:p>
    <w:p w:rsidR="004851C1" w:rsidRDefault="004851C1" w:rsidP="004851C1">
      <w:pPr>
        <w:spacing w:after="0" w:line="10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Состояние задолженности по родительской плате: </w:t>
      </w:r>
    </w:p>
    <w:p w:rsidR="004851C1" w:rsidRPr="0075717E" w:rsidRDefault="004851C1" w:rsidP="004851C1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</w:t>
      </w:r>
      <w:r w:rsidRPr="000C5479">
        <w:rPr>
          <w:rFonts w:ascii="Times New Roman" w:eastAsia="Times New Roman" w:hAnsi="Times New Roman"/>
          <w:b/>
          <w:i/>
          <w:sz w:val="20"/>
          <w:szCs w:val="20"/>
        </w:rPr>
        <w:t>Таблица №</w:t>
      </w:r>
      <w:r w:rsidR="000C5479">
        <w:rPr>
          <w:rFonts w:ascii="Times New Roman" w:eastAsia="Times New Roman" w:hAnsi="Times New Roman"/>
          <w:b/>
          <w:i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2409"/>
        <w:gridCol w:w="2552"/>
      </w:tblGrid>
      <w:tr w:rsidR="004851C1" w:rsidTr="004851C1">
        <w:trPr>
          <w:trHeight w:val="144"/>
        </w:trPr>
        <w:tc>
          <w:tcPr>
            <w:tcW w:w="4503" w:type="dxa"/>
            <w:gridSpan w:val="2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По состоянию на 01.01.2017 года</w:t>
            </w:r>
          </w:p>
        </w:tc>
        <w:tc>
          <w:tcPr>
            <w:tcW w:w="4961" w:type="dxa"/>
            <w:gridSpan w:val="2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состоянию на 01.</w:t>
            </w: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851C1" w:rsidTr="00755E77">
        <w:tc>
          <w:tcPr>
            <w:tcW w:w="2235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268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409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552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B09">
              <w:rPr>
                <w:rFonts w:ascii="Times New Roman" w:eastAsia="Times New Roman" w:hAnsi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4851C1" w:rsidRPr="00250392" w:rsidTr="00755E77">
        <w:tc>
          <w:tcPr>
            <w:tcW w:w="2235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132 921,76</w:t>
            </w:r>
          </w:p>
        </w:tc>
        <w:tc>
          <w:tcPr>
            <w:tcW w:w="2268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175 144,52</w:t>
            </w:r>
          </w:p>
        </w:tc>
        <w:tc>
          <w:tcPr>
            <w:tcW w:w="2409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64 403,95</w:t>
            </w:r>
          </w:p>
        </w:tc>
        <w:tc>
          <w:tcPr>
            <w:tcW w:w="2552" w:type="dxa"/>
          </w:tcPr>
          <w:p w:rsidR="004851C1" w:rsidRPr="00EB0B09" w:rsidRDefault="004851C1" w:rsidP="00755E7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217 387,12</w:t>
            </w:r>
          </w:p>
        </w:tc>
      </w:tr>
    </w:tbl>
    <w:p w:rsidR="004851C1" w:rsidRDefault="004851C1" w:rsidP="004851C1">
      <w:p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данным </w:t>
      </w:r>
      <w:r w:rsidRPr="005D065D">
        <w:rPr>
          <w:rFonts w:ascii="Times New Roman" w:eastAsia="Times New Roman" w:hAnsi="Times New Roman"/>
          <w:sz w:val="26"/>
          <w:szCs w:val="26"/>
        </w:rPr>
        <w:t xml:space="preserve">таблицы </w:t>
      </w:r>
      <w:r w:rsidR="000C5479">
        <w:rPr>
          <w:rFonts w:ascii="Times New Roman" w:eastAsia="Times New Roman" w:hAnsi="Times New Roman"/>
          <w:sz w:val="26"/>
          <w:szCs w:val="26"/>
        </w:rPr>
        <w:t>№ 5</w:t>
      </w:r>
      <w:r>
        <w:rPr>
          <w:rFonts w:ascii="Times New Roman" w:eastAsia="Times New Roman" w:hAnsi="Times New Roman"/>
          <w:sz w:val="26"/>
          <w:szCs w:val="26"/>
        </w:rPr>
        <w:t xml:space="preserve"> наблюдается:</w:t>
      </w:r>
    </w:p>
    <w:p w:rsidR="004851C1" w:rsidRPr="00E14109" w:rsidRDefault="004851C1" w:rsidP="004851C1">
      <w:p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EB0B09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рост</w:t>
      </w:r>
      <w:r w:rsidRPr="00EB0B09">
        <w:rPr>
          <w:rFonts w:ascii="Times New Roman" w:eastAsia="Times New Roman" w:hAnsi="Times New Roman"/>
          <w:sz w:val="26"/>
          <w:szCs w:val="26"/>
        </w:rPr>
        <w:t xml:space="preserve"> кредиторской задолженности по родительской плате составила </w:t>
      </w:r>
      <w:r>
        <w:rPr>
          <w:rFonts w:ascii="Times New Roman" w:eastAsia="Times New Roman" w:hAnsi="Times New Roman"/>
          <w:sz w:val="26"/>
          <w:szCs w:val="26"/>
        </w:rPr>
        <w:t>42 242,60</w:t>
      </w:r>
      <w:r w:rsidRPr="00EB0B09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4851C1" w:rsidRPr="00EB0B09" w:rsidRDefault="004851C1" w:rsidP="004851C1">
      <w:pPr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EB0B09">
        <w:rPr>
          <w:rFonts w:ascii="Times New Roman" w:eastAsia="Times New Roman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>снижение</w:t>
      </w:r>
      <w:r w:rsidRPr="00EB0B09">
        <w:rPr>
          <w:rFonts w:ascii="Times New Roman" w:eastAsia="Times New Roman" w:hAnsi="Times New Roman"/>
          <w:sz w:val="26"/>
          <w:szCs w:val="26"/>
        </w:rPr>
        <w:t xml:space="preserve"> дебиторской задолженности по родительской плате составил </w:t>
      </w:r>
      <w:r>
        <w:rPr>
          <w:rFonts w:ascii="Times New Roman" w:eastAsia="Times New Roman" w:hAnsi="Times New Roman"/>
          <w:sz w:val="26"/>
          <w:szCs w:val="26"/>
        </w:rPr>
        <w:t>64 403,95</w:t>
      </w:r>
      <w:r w:rsidRPr="00EB0B09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4851C1" w:rsidRPr="00057B3A" w:rsidRDefault="004851C1" w:rsidP="004851C1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57B3A">
        <w:rPr>
          <w:rFonts w:ascii="Times New Roman" w:eastAsia="Times New Roman" w:hAnsi="Times New Roman"/>
          <w:sz w:val="26"/>
          <w:szCs w:val="26"/>
        </w:rPr>
        <w:t xml:space="preserve">Дебиторская задолженность в сумме </w:t>
      </w:r>
      <w:r>
        <w:rPr>
          <w:rFonts w:ascii="Times New Roman" w:eastAsia="Times New Roman" w:hAnsi="Times New Roman"/>
          <w:sz w:val="26"/>
          <w:szCs w:val="26"/>
        </w:rPr>
        <w:t>64 403</w:t>
      </w:r>
      <w:r w:rsidRPr="00057B3A">
        <w:rPr>
          <w:rFonts w:ascii="Times New Roman" w:eastAsia="Times New Roman" w:hAnsi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/>
          <w:sz w:val="26"/>
          <w:szCs w:val="26"/>
        </w:rPr>
        <w:t>95</w:t>
      </w:r>
      <w:r w:rsidRPr="00057B3A">
        <w:rPr>
          <w:rFonts w:ascii="Times New Roman" w:eastAsia="Times New Roman" w:hAnsi="Times New Roman"/>
          <w:sz w:val="26"/>
          <w:szCs w:val="26"/>
        </w:rPr>
        <w:t xml:space="preserve"> коп</w:t>
      </w:r>
      <w:proofErr w:type="gramStart"/>
      <w:r w:rsidRPr="00057B3A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57B3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057B3A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057B3A">
        <w:rPr>
          <w:rFonts w:ascii="Times New Roman" w:eastAsia="Times New Roman" w:hAnsi="Times New Roman"/>
          <w:sz w:val="26"/>
          <w:szCs w:val="26"/>
        </w:rPr>
        <w:t>о состоянию на 01.</w:t>
      </w:r>
      <w:r>
        <w:rPr>
          <w:rFonts w:ascii="Times New Roman" w:eastAsia="Times New Roman" w:hAnsi="Times New Roman"/>
          <w:sz w:val="26"/>
          <w:szCs w:val="26"/>
        </w:rPr>
        <w:t>0</w:t>
      </w:r>
      <w:r w:rsidRPr="00057B3A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.2018</w:t>
      </w:r>
      <w:r w:rsidRPr="00057B3A">
        <w:rPr>
          <w:rFonts w:ascii="Times New Roman" w:eastAsia="Times New Roman" w:hAnsi="Times New Roman"/>
          <w:sz w:val="26"/>
          <w:szCs w:val="26"/>
        </w:rPr>
        <w:t xml:space="preserve"> г., образовалась за счет выставленных счетов по родительской плате за детский сад. </w:t>
      </w:r>
    </w:p>
    <w:p w:rsidR="004851C1" w:rsidRDefault="004851C1" w:rsidP="004851C1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57B3A">
        <w:rPr>
          <w:rFonts w:ascii="Times New Roman" w:eastAsia="Times New Roman" w:hAnsi="Times New Roman"/>
          <w:sz w:val="26"/>
          <w:szCs w:val="26"/>
        </w:rPr>
        <w:t xml:space="preserve">Кредиторская задолженность в сумме </w:t>
      </w:r>
      <w:r>
        <w:rPr>
          <w:rFonts w:ascii="Times New Roman" w:eastAsia="Times New Roman" w:hAnsi="Times New Roman"/>
          <w:sz w:val="26"/>
          <w:szCs w:val="26"/>
        </w:rPr>
        <w:t>217 387</w:t>
      </w:r>
      <w:r w:rsidRPr="00057B3A">
        <w:rPr>
          <w:rFonts w:ascii="Times New Roman" w:eastAsia="Times New Roman" w:hAnsi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/>
          <w:sz w:val="26"/>
          <w:szCs w:val="26"/>
        </w:rPr>
        <w:t>12 коп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>о состоянию на 01.</w:t>
      </w:r>
      <w:r w:rsidRPr="00057B3A">
        <w:rPr>
          <w:rFonts w:ascii="Times New Roman" w:eastAsia="Times New Roman" w:hAnsi="Times New Roman"/>
          <w:sz w:val="26"/>
          <w:szCs w:val="26"/>
        </w:rPr>
        <w:t>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57B3A">
        <w:rPr>
          <w:rFonts w:ascii="Times New Roman" w:eastAsia="Times New Roman" w:hAnsi="Times New Roman"/>
          <w:sz w:val="26"/>
          <w:szCs w:val="26"/>
        </w:rPr>
        <w:t>.201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057B3A">
        <w:rPr>
          <w:rFonts w:ascii="Times New Roman" w:eastAsia="Times New Roman" w:hAnsi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063CA5" w:rsidRPr="00493834" w:rsidRDefault="00063CA5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63CA5" w:rsidRPr="00063CA5" w:rsidRDefault="00063CA5" w:rsidP="00063C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CA5">
        <w:rPr>
          <w:rFonts w:ascii="Times New Roman" w:hAnsi="Times New Roman" w:cs="Times New Roman"/>
          <w:b/>
          <w:sz w:val="26"/>
          <w:szCs w:val="26"/>
        </w:rPr>
        <w:t xml:space="preserve">Учет нефинансовых активов (продуктов питания) в МДОУ – ДС № 14 </w:t>
      </w:r>
    </w:p>
    <w:p w:rsidR="00063CA5" w:rsidRPr="00063CA5" w:rsidRDefault="00063CA5" w:rsidP="00063C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CA5">
        <w:rPr>
          <w:rFonts w:ascii="Times New Roman" w:hAnsi="Times New Roman" w:cs="Times New Roman"/>
          <w:b/>
          <w:sz w:val="26"/>
          <w:szCs w:val="26"/>
        </w:rPr>
        <w:t>г. Маркса за 2017 год.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CA5">
        <w:rPr>
          <w:rFonts w:ascii="Times New Roman" w:eastAsia="Calibri" w:hAnsi="Times New Roman" w:cs="Times New Roman"/>
          <w:sz w:val="26"/>
          <w:szCs w:val="26"/>
        </w:rPr>
        <w:t xml:space="preserve">Учет продуктов питания в Учреждении ведется на счете 0010532000 «Продукты питания - иное движимое имущество учреждения». Аналитический учет продуктов питания ведется в Оборотной ведомости по нефинансовым </w:t>
      </w:r>
      <w:r w:rsidRPr="00063CA5">
        <w:rPr>
          <w:rFonts w:ascii="Times New Roman" w:eastAsia="Calibri" w:hAnsi="Times New Roman" w:cs="Times New Roman"/>
          <w:sz w:val="26"/>
          <w:szCs w:val="26"/>
        </w:rPr>
        <w:lastRenderedPageBreak/>
        <w:t>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 В конце каждого месяца в Оборотной ведомости по учету продуктов питания подсчитываются обороты и выводятся остатки.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3CA5">
        <w:rPr>
          <w:rFonts w:ascii="Times New Roman" w:eastAsia="Calibri" w:hAnsi="Times New Roman" w:cs="Times New Roman"/>
          <w:sz w:val="26"/>
          <w:szCs w:val="26"/>
        </w:rPr>
        <w:t>Оприходование</w:t>
      </w:r>
      <w:proofErr w:type="spellEnd"/>
      <w:r w:rsidRPr="00063CA5">
        <w:rPr>
          <w:rFonts w:ascii="Times New Roman" w:eastAsia="Calibri" w:hAnsi="Times New Roman" w:cs="Times New Roman"/>
          <w:sz w:val="26"/>
          <w:szCs w:val="26"/>
        </w:rPr>
        <w:t xml:space="preserve"> продуктов питания производится в количественно-суммовом выражении по наименованиям согласно товарным накладным.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выборочной проверке учета нефинансовых активов (продуктов питания) за  апрель месяц 2017 года выявлены следующие нарушения: 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какао в накопительной ведомости по расходу продуктов питания за период с 21 по 30 апреля  на 100 гр. меньше, чем указано в меню требованиях № 29, 30 за 21 апреля 2017 года;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капусты в накопительной ведомости по расходу продуктов питания за период с 10 по 20 апреля  на 3,5 кг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еньше, чем указано в меню требованиях № 17, 18 за 13 апреля 2017 года;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молока в накопительной ведомости по расходу продуктов питания за период с 1 по 10 апреля  на 39,44 л. больше, чем указано в меню требованиях № 1, 2 за 3 апреля 2017 г.;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хлеба в накопительной ведомости по расходу продуктов питания за период с 1 по 10 апреля  на 3,94 кг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еньше, чем указано в меню требованиях № 11, 12 за 10 апреля 2017 г.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выборочной проверке учета нефинансовых активов (продуктов питания) за  октябрь  месяц 2017 года выявлены следующие нарушения: 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какао в накопительной ведомости по расходу продуктов питания за период с 11 по 20 октября  на 200 гр. меньше, чем указано в меню требованиях № 29, 30 за 20 октября 2017 года;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моркови в накопительных ведомостях по расходу продуктов питания за период с 11 по 20 октября 2017 года   на 7,9 кг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 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больше, чем указано в меню требованиях № 23, 24 за 17 октября 2017 года;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- произведено списание сметаны в накопительной ведомости по расходу продуктов питания за период с 11 по 20 апреля  на 2,09  кг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еньше, чем указано в меню требованиях № 23, 24 за 17 октября 2017 г.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Выявленные  нарушения указанные выше приводят к увеличению калорийности дневного рациона ребенка в меню требование, но фактически полученный продукт по накладным подтверждает оборотное.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В ходе выездной проверки по состоянию на 23.03.2018 г. на складе учреждения сняты остатки продуктов питания, в результате чего установлено следующие: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излишки продуктов питания на сумму 611,33 руб.</w:t>
      </w:r>
    </w:p>
    <w:p w:rsidR="00063CA5" w:rsidRPr="00F31CD0" w:rsidRDefault="00063CA5" w:rsidP="00063C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CA5" w:rsidRPr="00063CA5" w:rsidRDefault="00063CA5" w:rsidP="00063C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Таблица №</w:t>
      </w:r>
      <w:r w:rsidR="000C54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</w:p>
    <w:p w:rsidR="00063CA5" w:rsidRPr="00003C1B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21"/>
        <w:gridCol w:w="1585"/>
        <w:gridCol w:w="621"/>
        <w:gridCol w:w="1499"/>
        <w:gridCol w:w="1465"/>
        <w:gridCol w:w="1275"/>
        <w:gridCol w:w="1498"/>
        <w:gridCol w:w="1141"/>
      </w:tblGrid>
      <w:tr w:rsidR="00063CA5" w:rsidRPr="00F577ED" w:rsidTr="00F577ED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 по оборотной ведомости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  по оборотной ведомости,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цена продукта,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излишки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выявленные на складе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 излишек, руб.</w:t>
            </w:r>
          </w:p>
        </w:tc>
      </w:tr>
      <w:tr w:rsidR="00063CA5" w:rsidRPr="00F577ED" w:rsidTr="00F577ED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Крупа манная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12,33</w:t>
            </w:r>
          </w:p>
        </w:tc>
      </w:tr>
      <w:tr w:rsidR="00063CA5" w:rsidRPr="00F577ED" w:rsidTr="00F577ED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Геркулес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1233,75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26,06</w:t>
            </w:r>
          </w:p>
        </w:tc>
      </w:tr>
      <w:tr w:rsidR="00063CA5" w:rsidRPr="00F577ED" w:rsidTr="00F577ED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Крупа перловая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1,59</w:t>
            </w:r>
          </w:p>
        </w:tc>
      </w:tr>
      <w:tr w:rsidR="00063CA5" w:rsidRPr="00F577ED" w:rsidTr="00F577E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2897,08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0,92</w:t>
            </w:r>
          </w:p>
        </w:tc>
      </w:tr>
      <w:tr w:rsidR="00063CA5" w:rsidRPr="00F577ED" w:rsidTr="00F577E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Крупа кукурузная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063CA5" w:rsidRPr="00F577ED" w:rsidTr="00F577ED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1615,39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063CA5" w:rsidRPr="00F577ED" w:rsidTr="00F577ED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Пшено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15,7</w:t>
            </w:r>
          </w:p>
        </w:tc>
      </w:tr>
      <w:tr w:rsidR="00063CA5" w:rsidRPr="00F577ED" w:rsidTr="00F577E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23,94</w:t>
            </w:r>
          </w:p>
        </w:tc>
      </w:tr>
      <w:tr w:rsidR="00063CA5" w:rsidRPr="00F577ED" w:rsidTr="00F577ED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Дрожжи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32,76</w:t>
            </w:r>
          </w:p>
        </w:tc>
      </w:tr>
      <w:tr w:rsidR="00063CA5" w:rsidRPr="00F577ED" w:rsidTr="00F577E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Кисель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063CA5" w:rsidRPr="00F577ED" w:rsidTr="00F577ED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Лавровый лист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13,43</w:t>
            </w:r>
          </w:p>
        </w:tc>
      </w:tr>
      <w:tr w:rsidR="00063CA5" w:rsidRPr="00F577ED" w:rsidTr="00F577E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2889,09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34,58</w:t>
            </w:r>
          </w:p>
        </w:tc>
      </w:tr>
      <w:tr w:rsidR="00063CA5" w:rsidRPr="00F577ED" w:rsidTr="00F577ED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5478,16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6,14</w:t>
            </w:r>
          </w:p>
        </w:tc>
      </w:tr>
      <w:tr w:rsidR="00063CA5" w:rsidRPr="00F577ED" w:rsidTr="00F577ED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Крупа гречневая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20,27</w:t>
            </w:r>
          </w:p>
        </w:tc>
      </w:tr>
      <w:tr w:rsidR="00063CA5" w:rsidRPr="00F577ED" w:rsidTr="00F577E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70,874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25,44</w:t>
            </w:r>
          </w:p>
        </w:tc>
      </w:tr>
      <w:tr w:rsidR="00063CA5" w:rsidRPr="00F577ED" w:rsidTr="00F577E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Соль поваренная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</w:tr>
      <w:tr w:rsidR="00063CA5" w:rsidRPr="00F577ED" w:rsidTr="00F577ED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Соус томатный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3919,07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251,77</w:t>
            </w:r>
          </w:p>
        </w:tc>
      </w:tr>
      <w:tr w:rsidR="00063CA5" w:rsidRPr="00F577ED" w:rsidTr="00F577ED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A5" w:rsidRPr="00F577ED" w:rsidRDefault="00063CA5" w:rsidP="00F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77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611,33</w:t>
            </w:r>
          </w:p>
        </w:tc>
      </w:tr>
    </w:tbl>
    <w:p w:rsidR="00063CA5" w:rsidRPr="00003C1B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недостача продуктов питания на сумму 53,11 руб.</w:t>
      </w:r>
    </w:p>
    <w:p w:rsidR="00063CA5" w:rsidRPr="00063CA5" w:rsidRDefault="00063CA5" w:rsidP="00063C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Таблица №</w:t>
      </w:r>
      <w:r w:rsidR="000C54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</w:p>
    <w:p w:rsidR="00063CA5" w:rsidRPr="00DB16BB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7" w:type="dxa"/>
        <w:tblInd w:w="95" w:type="dxa"/>
        <w:tblLayout w:type="fixed"/>
        <w:tblLook w:val="04A0"/>
      </w:tblPr>
      <w:tblGrid>
        <w:gridCol w:w="580"/>
        <w:gridCol w:w="2127"/>
        <w:gridCol w:w="708"/>
        <w:gridCol w:w="1561"/>
        <w:gridCol w:w="1274"/>
        <w:gridCol w:w="1134"/>
        <w:gridCol w:w="1134"/>
        <w:gridCol w:w="1159"/>
      </w:tblGrid>
      <w:tr w:rsidR="00063CA5" w:rsidRPr="00063CA5" w:rsidTr="00F577ED">
        <w:trPr>
          <w:trHeight w:val="10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продукта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 по оборотной ведомости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  по оборотной ведомости,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цена продукта,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недостача</w:t>
            </w:r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выявленная на складе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A5" w:rsidRPr="00063CA5" w:rsidRDefault="00063CA5" w:rsidP="00755E7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сумма недостачи, руб.</w:t>
            </w:r>
          </w:p>
        </w:tc>
      </w:tr>
      <w:tr w:rsidR="00063CA5" w:rsidRPr="00063CA5" w:rsidTr="00F577E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Мука пшеничная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10,92</w:t>
            </w:r>
          </w:p>
        </w:tc>
      </w:tr>
      <w:tr w:rsidR="00063CA5" w:rsidRPr="00063CA5" w:rsidTr="00755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Ванилин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</w:p>
        </w:tc>
      </w:tr>
      <w:tr w:rsidR="00063CA5" w:rsidRPr="00063CA5" w:rsidTr="00755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Изюм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8,780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23,37</w:t>
            </w:r>
          </w:p>
        </w:tc>
      </w:tr>
      <w:tr w:rsidR="00063CA5" w:rsidRPr="00063CA5" w:rsidTr="00755E7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Соль йодированная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17,52</w:t>
            </w:r>
          </w:p>
        </w:tc>
      </w:tr>
      <w:tr w:rsidR="00063CA5" w:rsidRPr="00063CA5" w:rsidTr="00755E77">
        <w:trPr>
          <w:trHeight w:val="300"/>
        </w:trPr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A5" w:rsidRPr="00063CA5" w:rsidRDefault="00063CA5" w:rsidP="0075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C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53,11</w:t>
            </w:r>
          </w:p>
        </w:tc>
      </w:tr>
    </w:tbl>
    <w:p w:rsidR="00063CA5" w:rsidRPr="00DB16BB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Вышеуказанное нарушение зафиксировано актом о снятии остатков продуктов питания № б/</w:t>
      </w:r>
      <w:proofErr w:type="spell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23.03.2018 г. </w:t>
      </w: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(приложение №</w:t>
      </w:r>
      <w:r w:rsidR="000C5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063CA5" w:rsidRPr="00063CA5" w:rsidRDefault="00063CA5" w:rsidP="00063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06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 же установлено, что в нарушении Приказа Минфина РФ от 30.03.2015 г. №52-н «Об утверждении форм первичных документов и регистров бухгалтерского учета,  применяемых органами государственной власти, органами местного самоуправления, органами управления государственными внебюджетными фондами государственными (муниципальным)  учреждениями и Методических рекомендаций  указанной по их применению в накопительной ведомости по расходу продуктов питания в графах «Прилагается ___  штук к меню – требований». </w:t>
      </w:r>
      <w:proofErr w:type="gramEnd"/>
    </w:p>
    <w:p w:rsidR="008B7DC0" w:rsidRPr="00493834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63CA5" w:rsidRPr="00493834" w:rsidRDefault="00063CA5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0C5479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0C5479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0C5479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0C5479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479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0C5479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5479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0C5479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 xml:space="preserve">Отражение  финансовых операций по лицевому счету подтверждено оправдательными документами. Расхождений между суммами списаний </w:t>
      </w:r>
      <w:r w:rsidRPr="000C5479">
        <w:rPr>
          <w:rFonts w:ascii="Times New Roman" w:hAnsi="Times New Roman" w:cs="Times New Roman"/>
          <w:sz w:val="26"/>
          <w:szCs w:val="26"/>
        </w:rPr>
        <w:lastRenderedPageBreak/>
        <w:t>денежных сре</w:t>
      </w:r>
      <w:proofErr w:type="gramStart"/>
      <w:r w:rsidRPr="000C5479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0C5479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0C5479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0C5479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479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0C547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C5479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0C54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0C5479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D52561" w:rsidRDefault="00D52561" w:rsidP="00D52561">
      <w:pPr>
        <w:pStyle w:val="a8"/>
        <w:numPr>
          <w:ilvl w:val="0"/>
          <w:numId w:val="23"/>
        </w:numPr>
        <w:spacing w:before="0" w:beforeAutospacing="0" w:after="0" w:line="100" w:lineRule="atLeast"/>
        <w:jc w:val="both"/>
        <w:rPr>
          <w:color w:val="000000" w:themeColor="text1"/>
          <w:sz w:val="26"/>
          <w:szCs w:val="26"/>
        </w:rPr>
      </w:pPr>
      <w:proofErr w:type="gramStart"/>
      <w:r w:rsidRPr="0072570B">
        <w:rPr>
          <w:color w:val="000000" w:themeColor="text1"/>
          <w:sz w:val="26"/>
          <w:szCs w:val="26"/>
        </w:rPr>
        <w:t xml:space="preserve">План финансово – хозяйственной деятельности муниципального учреждения, составляемый и утверждаемый в порядке, определенном соответствующим органом, осуществляющим функции и полномочия учредителя, в соответствии с требованием Приказа Минфина РФ от 28.07.2010 г. «81-н» «О требованиях к плану финансово - хозяйственной деятельности государственного (муниципального) учреждения», предусмотрен </w:t>
      </w:r>
      <w:proofErr w:type="spellStart"/>
      <w:r w:rsidRPr="0072570B">
        <w:rPr>
          <w:color w:val="000000" w:themeColor="text1"/>
          <w:sz w:val="26"/>
          <w:szCs w:val="26"/>
        </w:rPr>
        <w:t>пп</w:t>
      </w:r>
      <w:proofErr w:type="spellEnd"/>
      <w:r w:rsidRPr="0072570B">
        <w:rPr>
          <w:color w:val="000000" w:themeColor="text1"/>
          <w:sz w:val="26"/>
          <w:szCs w:val="26"/>
        </w:rPr>
        <w:t>. 6 п. 3.3 ст. 32 Федерального закона от 12.01.1996 №7-ФЗ «О некоммерческих организациях» в качестве одного из документов</w:t>
      </w:r>
      <w:proofErr w:type="gramEnd"/>
      <w:r w:rsidRPr="0072570B">
        <w:rPr>
          <w:color w:val="000000" w:themeColor="text1"/>
          <w:sz w:val="26"/>
          <w:szCs w:val="26"/>
        </w:rPr>
        <w:t xml:space="preserve">, доступность и </w:t>
      </w:r>
      <w:proofErr w:type="gramStart"/>
      <w:r w:rsidRPr="0072570B">
        <w:rPr>
          <w:color w:val="000000" w:themeColor="text1"/>
          <w:sz w:val="26"/>
          <w:szCs w:val="26"/>
        </w:rPr>
        <w:t>открытость</w:t>
      </w:r>
      <w:proofErr w:type="gramEnd"/>
      <w:r w:rsidRPr="0072570B">
        <w:rPr>
          <w:color w:val="000000" w:themeColor="text1"/>
          <w:sz w:val="26"/>
          <w:szCs w:val="26"/>
        </w:rPr>
        <w:t xml:space="preserve"> которых обеспечивает муниципальное учреждение.</w:t>
      </w:r>
    </w:p>
    <w:p w:rsidR="00D52561" w:rsidRDefault="00D52561" w:rsidP="00D52561">
      <w:pPr>
        <w:pStyle w:val="a8"/>
        <w:numPr>
          <w:ilvl w:val="0"/>
          <w:numId w:val="23"/>
        </w:numPr>
        <w:spacing w:before="0" w:beforeAutospacing="0" w:after="0" w:line="100" w:lineRule="atLeast"/>
        <w:jc w:val="both"/>
        <w:rPr>
          <w:color w:val="000000" w:themeColor="text1"/>
          <w:sz w:val="26"/>
          <w:szCs w:val="26"/>
        </w:rPr>
      </w:pPr>
      <w:r w:rsidRPr="00FD6949">
        <w:rPr>
          <w:color w:val="000000" w:themeColor="text1"/>
          <w:sz w:val="26"/>
          <w:szCs w:val="26"/>
        </w:rPr>
        <w:t xml:space="preserve">В результате проверки установлено, </w:t>
      </w:r>
      <w:r>
        <w:rPr>
          <w:color w:val="000000" w:themeColor="text1"/>
          <w:sz w:val="26"/>
          <w:szCs w:val="26"/>
        </w:rPr>
        <w:t>не размещение измененно</w:t>
      </w:r>
      <w:r w:rsidRPr="00FD6949">
        <w:rPr>
          <w:color w:val="000000" w:themeColor="text1"/>
          <w:sz w:val="26"/>
          <w:szCs w:val="26"/>
        </w:rPr>
        <w:t xml:space="preserve">го муниципального задания на </w:t>
      </w:r>
      <w:r w:rsidRPr="0072570B">
        <w:rPr>
          <w:color w:val="000000" w:themeColor="text1"/>
          <w:sz w:val="26"/>
          <w:szCs w:val="26"/>
        </w:rPr>
        <w:t xml:space="preserve">сайте </w:t>
      </w:r>
      <w:hyperlink r:id="rId10" w:history="1">
        <w:proofErr w:type="spellStart"/>
        <w:r w:rsidRPr="0072570B">
          <w:rPr>
            <w:rStyle w:val="a5"/>
            <w:color w:val="000000" w:themeColor="text1"/>
            <w:sz w:val="26"/>
            <w:szCs w:val="26"/>
          </w:rPr>
          <w:t>bus.gov.ru</w:t>
        </w:r>
        <w:proofErr w:type="spellEnd"/>
      </w:hyperlink>
      <w:r w:rsidRPr="0072570B">
        <w:rPr>
          <w:color w:val="000000" w:themeColor="text1"/>
          <w:sz w:val="26"/>
          <w:szCs w:val="26"/>
        </w:rPr>
        <w:t>.</w:t>
      </w:r>
    </w:p>
    <w:p w:rsidR="006977E3" w:rsidRPr="000C5479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0C5479">
        <w:rPr>
          <w:rFonts w:ascii="Times New Roman" w:hAnsi="Times New Roman"/>
          <w:sz w:val="26"/>
          <w:szCs w:val="26"/>
        </w:rPr>
        <w:t>Начисление и выплата заработной платы осуществляется в соответствии с требованиями Приказа МФ РФ от 16.12.2010</w:t>
      </w:r>
      <w:r w:rsidR="004E0592" w:rsidRPr="000C5479">
        <w:rPr>
          <w:rFonts w:ascii="Times New Roman" w:hAnsi="Times New Roman"/>
          <w:sz w:val="26"/>
          <w:szCs w:val="26"/>
        </w:rPr>
        <w:t xml:space="preserve"> </w:t>
      </w:r>
      <w:r w:rsidRPr="000C5479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0C5479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</w:t>
      </w:r>
      <w:r w:rsidR="007B7F82" w:rsidRPr="000C5479">
        <w:rPr>
          <w:rFonts w:ascii="Times New Roman" w:hAnsi="Times New Roman" w:cs="Times New Roman"/>
          <w:sz w:val="26"/>
          <w:szCs w:val="26"/>
        </w:rPr>
        <w:t>но следующее</w:t>
      </w:r>
      <w:r w:rsidRPr="000C5479">
        <w:rPr>
          <w:rFonts w:ascii="Times New Roman" w:hAnsi="Times New Roman" w:cs="Times New Roman"/>
          <w:sz w:val="26"/>
          <w:szCs w:val="26"/>
        </w:rPr>
        <w:t>;</w:t>
      </w:r>
    </w:p>
    <w:p w:rsidR="000C5479" w:rsidRPr="000C5479" w:rsidRDefault="000C5479" w:rsidP="000C5479">
      <w:pPr>
        <w:spacing w:after="0" w:line="2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47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C5479">
        <w:rPr>
          <w:rFonts w:ascii="Times New Roman" w:hAnsi="Times New Roman" w:cs="Times New Roman"/>
          <w:sz w:val="26"/>
          <w:szCs w:val="26"/>
        </w:rPr>
        <w:t xml:space="preserve">, предоставленных сведений по дебиторской и кредиторской задолженности по МДОУ – </w:t>
      </w:r>
      <w:proofErr w:type="spellStart"/>
      <w:r w:rsidRPr="000C547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C5479">
        <w:rPr>
          <w:rFonts w:ascii="Times New Roman" w:hAnsi="Times New Roman" w:cs="Times New Roman"/>
          <w:sz w:val="26"/>
          <w:szCs w:val="26"/>
        </w:rPr>
        <w:t>/с №14 по форме 0503769 за период 2017 год. По состоянию на 31.12.2017 г. установлено:</w:t>
      </w:r>
    </w:p>
    <w:p w:rsidR="000C5479" w:rsidRPr="000C5479" w:rsidRDefault="000C5479" w:rsidP="000C5479">
      <w:pPr>
        <w:numPr>
          <w:ilvl w:val="1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 xml:space="preserve">по всем уровням дохода выявлено снижение кредиторской задолженности, на общую сумму  701 310 (семьсот одна тысяча триста десять) рублей 75 копеек, </w:t>
      </w:r>
    </w:p>
    <w:p w:rsidR="000C5479" w:rsidRPr="000C5479" w:rsidRDefault="000C5479" w:rsidP="000C5479">
      <w:pPr>
        <w:numPr>
          <w:ilvl w:val="1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>по текущей задолженности, кредиторская задолженность увеличилась на сумму 25 546,54 рублей.</w:t>
      </w:r>
    </w:p>
    <w:p w:rsidR="000C5479" w:rsidRPr="000C5479" w:rsidRDefault="000C5479" w:rsidP="000C5479">
      <w:pPr>
        <w:numPr>
          <w:ilvl w:val="1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>по просроченной задолженности, кредиторская задолженность уменьшилась на сумму  726 857,29 рублей.</w:t>
      </w:r>
    </w:p>
    <w:p w:rsidR="000C5479" w:rsidRPr="000C5479" w:rsidRDefault="000C5479" w:rsidP="000C5479">
      <w:pPr>
        <w:spacing w:after="0" w:line="20" w:lineRule="atLeast"/>
        <w:ind w:left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479">
        <w:rPr>
          <w:rFonts w:ascii="Times New Roman" w:hAnsi="Times New Roman" w:cs="Times New Roman"/>
          <w:sz w:val="26"/>
          <w:szCs w:val="26"/>
        </w:rPr>
        <w:t>В ходе проверки выявлено рост кредиторской задолженности, 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  <w:r w:rsidRPr="000C54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2AC4" w:rsidRPr="000C5479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5479">
        <w:rPr>
          <w:rFonts w:ascii="Times New Roman" w:hAnsi="Times New Roman" w:cs="Times New Roman"/>
          <w:b/>
          <w:color w:val="000000"/>
          <w:sz w:val="26"/>
          <w:szCs w:val="26"/>
        </w:rPr>
        <w:t>В соответствии со статьей 196 ГК РФ, общий срок исковой давности устанавливается в три года.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0C5479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479">
        <w:rPr>
          <w:rFonts w:ascii="Times New Roman" w:hAnsi="Times New Roman" w:cs="Times New Roman"/>
          <w:b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0C5479" w:rsidRPr="000C5479" w:rsidRDefault="000C5479" w:rsidP="000C5479">
      <w:pPr>
        <w:pStyle w:val="a7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479">
        <w:rPr>
          <w:rFonts w:ascii="Times New Roman" w:hAnsi="Times New Roman"/>
          <w:sz w:val="26"/>
          <w:szCs w:val="26"/>
        </w:rPr>
        <w:lastRenderedPageBreak/>
        <w:t>Согласно</w:t>
      </w:r>
      <w:proofErr w:type="gramEnd"/>
      <w:r w:rsidRPr="000C5479">
        <w:rPr>
          <w:rFonts w:ascii="Times New Roman" w:hAnsi="Times New Roman"/>
          <w:sz w:val="26"/>
          <w:szCs w:val="26"/>
        </w:rPr>
        <w:t xml:space="preserve">, предоставленных сведений по дебиторской и кредиторской задолженности по МДОУ – </w:t>
      </w:r>
      <w:proofErr w:type="spellStart"/>
      <w:r w:rsidRPr="000C5479">
        <w:rPr>
          <w:rFonts w:ascii="Times New Roman" w:hAnsi="Times New Roman"/>
          <w:sz w:val="26"/>
          <w:szCs w:val="26"/>
        </w:rPr>
        <w:t>д</w:t>
      </w:r>
      <w:proofErr w:type="spellEnd"/>
      <w:r w:rsidRPr="000C5479">
        <w:rPr>
          <w:rFonts w:ascii="Times New Roman" w:hAnsi="Times New Roman"/>
          <w:sz w:val="26"/>
          <w:szCs w:val="26"/>
        </w:rPr>
        <w:t>/с №14 по форме 0503769 за период 2017 год. По состоянию на 31.12.2017 г. установлена текущая дебиторская задолженность по всем уровням дохода на общую сумму 145 754,30 рублей.</w:t>
      </w:r>
    </w:p>
    <w:p w:rsidR="00D52561" w:rsidRPr="00D52561" w:rsidRDefault="003D2AC4" w:rsidP="00D5256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77ED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F577ED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F577ED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  <w:r w:rsidR="00D52561" w:rsidRPr="00D525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52561" w:rsidRPr="00D52561">
        <w:rPr>
          <w:rFonts w:ascii="Times New Roman" w:hAnsi="Times New Roman" w:cs="Times New Roman"/>
          <w:b/>
          <w:color w:val="000000"/>
          <w:sz w:val="26"/>
          <w:szCs w:val="26"/>
        </w:rPr>
        <w:t>На момент проверки 23.03.2018 года, остаточная стоимость вышеперечисленных объектов основных средств составляет 394 865,58 рублей.</w:t>
      </w:r>
    </w:p>
    <w:p w:rsidR="00D52561" w:rsidRDefault="008B5976" w:rsidP="00D52561">
      <w:pPr>
        <w:pStyle w:val="a7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2561">
        <w:rPr>
          <w:rFonts w:ascii="Times New Roman" w:hAnsi="Times New Roman"/>
          <w:sz w:val="26"/>
          <w:szCs w:val="26"/>
        </w:rPr>
        <w:t>В ходе проверки пакета документов на льготное питание выявлено, что предоставленные к проверке документы соответствуют пакетам документов указанных в Решении Собрания Марксовского муниципального района Саратовской области № 115/969 от 30.12.2010 года «О компенсационных выплатах на питание отдельным категориям обучающихся в муниципальных образовательных учреждениях Марксовского района»  и на основании Решении Собрания Марксовского муниципального района Саратовской области № 34/228 от 29.10.2012 года</w:t>
      </w:r>
      <w:proofErr w:type="gramEnd"/>
      <w:r w:rsidRPr="00D52561">
        <w:rPr>
          <w:rFonts w:ascii="Times New Roman" w:hAnsi="Times New Roman"/>
          <w:sz w:val="26"/>
          <w:szCs w:val="26"/>
        </w:rPr>
        <w:t xml:space="preserve"> «О внесении изменений в решение Собрания Марксовского муниципального района «О компенсационных выплатах на питание отдельным категориям обучающихся в муниципальных образовательных учреждениях Марксовского района». Нарушений не выявлено.</w:t>
      </w:r>
      <w:r w:rsidR="00D52561" w:rsidRPr="00D52561">
        <w:rPr>
          <w:rFonts w:ascii="Times New Roman" w:hAnsi="Times New Roman"/>
          <w:sz w:val="26"/>
          <w:szCs w:val="26"/>
        </w:rPr>
        <w:t xml:space="preserve"> Имеется замечание: заявления о постановки ребенка на льготное питание просрочены.</w:t>
      </w:r>
    </w:p>
    <w:p w:rsidR="00D52561" w:rsidRPr="007D1DD8" w:rsidRDefault="00D52561" w:rsidP="00D52561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sz w:val="26"/>
          <w:szCs w:val="26"/>
        </w:rPr>
        <w:t>По родительской плате за детский сад выявлено следующее:</w:t>
      </w:r>
    </w:p>
    <w:p w:rsidR="00D52561" w:rsidRPr="00D52561" w:rsidRDefault="00D52561" w:rsidP="00D52561">
      <w:pPr>
        <w:pStyle w:val="a7"/>
        <w:spacing w:after="0" w:line="100" w:lineRule="atLeast"/>
        <w:ind w:left="107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2561">
        <w:rPr>
          <w:rFonts w:ascii="Times New Roman" w:hAnsi="Times New Roman"/>
          <w:sz w:val="26"/>
          <w:szCs w:val="26"/>
        </w:rPr>
        <w:t>- рост кредиторской задолженности по родительской плате составила 42 242,60 рублей.</w:t>
      </w:r>
    </w:p>
    <w:p w:rsidR="00D52561" w:rsidRPr="00D52561" w:rsidRDefault="00D52561" w:rsidP="00D52561">
      <w:pPr>
        <w:pStyle w:val="a7"/>
        <w:spacing w:after="0" w:line="100" w:lineRule="atLeast"/>
        <w:ind w:left="1070"/>
        <w:jc w:val="both"/>
        <w:rPr>
          <w:rFonts w:ascii="Times New Roman" w:hAnsi="Times New Roman"/>
          <w:sz w:val="26"/>
          <w:szCs w:val="26"/>
        </w:rPr>
      </w:pPr>
      <w:r w:rsidRPr="00D52561">
        <w:rPr>
          <w:rFonts w:ascii="Times New Roman" w:hAnsi="Times New Roman"/>
          <w:sz w:val="26"/>
          <w:szCs w:val="26"/>
        </w:rPr>
        <w:t xml:space="preserve"> - снижение дебиторской задолженности по родительской плате составил 64 403,95 рублей.</w:t>
      </w:r>
    </w:p>
    <w:p w:rsidR="00D52561" w:rsidRPr="00D52561" w:rsidRDefault="00D52561" w:rsidP="00D52561">
      <w:pPr>
        <w:pStyle w:val="a7"/>
        <w:spacing w:after="0" w:line="100" w:lineRule="atLeast"/>
        <w:ind w:left="1070"/>
        <w:jc w:val="both"/>
        <w:rPr>
          <w:rFonts w:ascii="Times New Roman" w:hAnsi="Times New Roman"/>
          <w:sz w:val="26"/>
          <w:szCs w:val="26"/>
        </w:rPr>
      </w:pPr>
      <w:r w:rsidRPr="00D52561">
        <w:rPr>
          <w:rFonts w:ascii="Times New Roman" w:hAnsi="Times New Roman"/>
          <w:sz w:val="26"/>
          <w:szCs w:val="26"/>
        </w:rPr>
        <w:t>Дебиторская задолженность в сумме 64 403 руб. 95 коп</w:t>
      </w:r>
      <w:proofErr w:type="gramStart"/>
      <w:r w:rsidRPr="00D52561">
        <w:rPr>
          <w:rFonts w:ascii="Times New Roman" w:hAnsi="Times New Roman"/>
          <w:sz w:val="26"/>
          <w:szCs w:val="26"/>
        </w:rPr>
        <w:t>.</w:t>
      </w:r>
      <w:proofErr w:type="gramEnd"/>
      <w:r w:rsidRPr="00D525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52561">
        <w:rPr>
          <w:rFonts w:ascii="Times New Roman" w:hAnsi="Times New Roman"/>
          <w:sz w:val="26"/>
          <w:szCs w:val="26"/>
        </w:rPr>
        <w:t>п</w:t>
      </w:r>
      <w:proofErr w:type="gramEnd"/>
      <w:r w:rsidRPr="00D52561">
        <w:rPr>
          <w:rFonts w:ascii="Times New Roman" w:hAnsi="Times New Roman"/>
          <w:sz w:val="26"/>
          <w:szCs w:val="26"/>
        </w:rPr>
        <w:t xml:space="preserve">о состоянию на 01.01.2018 г., образовалась за счет выставленных счетов по родительской плате за детский сад. </w:t>
      </w:r>
    </w:p>
    <w:p w:rsidR="00D52561" w:rsidRDefault="00D52561" w:rsidP="00D52561">
      <w:pPr>
        <w:pStyle w:val="a7"/>
        <w:spacing w:after="0" w:line="100" w:lineRule="atLeast"/>
        <w:ind w:left="1070"/>
        <w:jc w:val="both"/>
        <w:rPr>
          <w:rFonts w:ascii="Times New Roman" w:hAnsi="Times New Roman"/>
          <w:sz w:val="26"/>
          <w:szCs w:val="26"/>
        </w:rPr>
      </w:pPr>
      <w:r w:rsidRPr="00D52561">
        <w:rPr>
          <w:rFonts w:ascii="Times New Roman" w:hAnsi="Times New Roman"/>
          <w:sz w:val="26"/>
          <w:szCs w:val="26"/>
        </w:rPr>
        <w:t>Кредиторская задолженность в сумме 217 387 руб. 12 коп</w:t>
      </w:r>
      <w:proofErr w:type="gramStart"/>
      <w:r w:rsidRPr="00D52561">
        <w:rPr>
          <w:rFonts w:ascii="Times New Roman" w:hAnsi="Times New Roman"/>
          <w:sz w:val="26"/>
          <w:szCs w:val="26"/>
        </w:rPr>
        <w:t>.</w:t>
      </w:r>
      <w:proofErr w:type="gramEnd"/>
      <w:r w:rsidRPr="00D525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52561">
        <w:rPr>
          <w:rFonts w:ascii="Times New Roman" w:hAnsi="Times New Roman"/>
          <w:sz w:val="26"/>
          <w:szCs w:val="26"/>
        </w:rPr>
        <w:t>п</w:t>
      </w:r>
      <w:proofErr w:type="gramEnd"/>
      <w:r w:rsidRPr="00D52561">
        <w:rPr>
          <w:rFonts w:ascii="Times New Roman" w:hAnsi="Times New Roman"/>
          <w:sz w:val="26"/>
          <w:szCs w:val="26"/>
        </w:rPr>
        <w:t>о состоянию на 01.01.2018 г., образовалась за счет оплаты авансовых платежей за содержание  детей в детском саду.</w:t>
      </w:r>
    </w:p>
    <w:p w:rsidR="00D52561" w:rsidRPr="00D52561" w:rsidRDefault="00D52561" w:rsidP="00D5256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 xml:space="preserve">При выборочной проверке учета нефинансовых активов (продуктов питания) за  апрель месяц 2017 года выявлены следующие нарушения: 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какао в накопительной ведомости по расходу продуктов питания за период с 21 по 30 апреля  на 100 гр. меньше, чем указано в меню требованиях № 29, 30 за 21 апреля 2017 года;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капусты в накопительной ведомости по расходу продуктов питания за период с 10 по 20 апреля  на 3,5 кг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м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>еньше, чем указано в меню требованиях № 17, 18 за 13 апреля 2017 года;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молока в накопительной ведомости по расходу продуктов питания за период с 1 по 10 апреля  на 39,44 л. больше, чем указано в меню требованиях № 1, 2 за 3 апреля 2017 г.;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хлеба в накопительной ведомости по расходу продуктов питания за период с 1 по 10 апреля  на 3,94 кг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м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>еньше, чем указано в меню требованиях № 11, 12 за 10 апреля 2017 г.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 выборочной проверке учета нефинансовых активов (продуктов питания) за  октябрь  месяц 2017 года выявлены следующие нарушения: 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какао в накопительной ведомости по расходу продуктов питания за период с 11 по 20 октября  на 200 гр. меньше, чем указано в меню требованиях № 29, 30 за 20 октября 2017 года;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моркови в накопительных ведомостях по расходу продуктов питания за период с 11 по 20 октября 2017 года   на 7,9 кг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 xml:space="preserve">.. 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>больше, чем указано в меню требованиях № 23, 24 за 17 октября 2017 года;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color w:val="000000" w:themeColor="text1"/>
          <w:sz w:val="26"/>
          <w:szCs w:val="26"/>
        </w:rPr>
        <w:t>- произведено списание сметаны в накопительной ведомости по расходу продуктов питания за период с 11 по 20 апреля  на 2,09  кг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D52561">
        <w:rPr>
          <w:rFonts w:ascii="Times New Roman" w:hAnsi="Times New Roman"/>
          <w:color w:val="000000" w:themeColor="text1"/>
          <w:sz w:val="26"/>
          <w:szCs w:val="26"/>
        </w:rPr>
        <w:t>м</w:t>
      </w:r>
      <w:proofErr w:type="gramEnd"/>
      <w:r w:rsidRPr="00D52561">
        <w:rPr>
          <w:rFonts w:ascii="Times New Roman" w:hAnsi="Times New Roman"/>
          <w:color w:val="000000" w:themeColor="text1"/>
          <w:sz w:val="26"/>
          <w:szCs w:val="26"/>
        </w:rPr>
        <w:t>еньше, чем указано в меню требованиях № 23, 24 за 17 октября 2017 г.</w:t>
      </w:r>
    </w:p>
    <w:p w:rsidR="00D52561" w:rsidRPr="00D52561" w:rsidRDefault="00D52561" w:rsidP="00D52561">
      <w:pPr>
        <w:pStyle w:val="a7"/>
        <w:spacing w:after="0" w:line="240" w:lineRule="auto"/>
        <w:ind w:left="107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52561">
        <w:rPr>
          <w:rFonts w:ascii="Times New Roman" w:hAnsi="Times New Roman"/>
          <w:b/>
          <w:color w:val="000000" w:themeColor="text1"/>
          <w:sz w:val="26"/>
          <w:szCs w:val="26"/>
        </w:rPr>
        <w:t>Выявленные  нарушения указанные выше приводят к увеличению калорийности дневного рациона ребенка в меню требование, но фактически полученный продукт по накладным подтверждает оборотное.</w:t>
      </w:r>
    </w:p>
    <w:p w:rsidR="000C5479" w:rsidRPr="00B16C7F" w:rsidRDefault="000C5479" w:rsidP="000C547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6C7F">
        <w:rPr>
          <w:rFonts w:ascii="Times New Roman" w:eastAsia="Calibri" w:hAnsi="Times New Roman"/>
          <w:sz w:val="26"/>
          <w:szCs w:val="26"/>
          <w:lang w:eastAsia="en-US"/>
        </w:rPr>
        <w:t>В ходе выездной провер</w:t>
      </w:r>
      <w:r w:rsidR="005D3B12">
        <w:rPr>
          <w:rFonts w:ascii="Times New Roman" w:eastAsia="Calibri" w:hAnsi="Times New Roman"/>
          <w:sz w:val="26"/>
          <w:szCs w:val="26"/>
          <w:lang w:eastAsia="en-US"/>
        </w:rPr>
        <w:t>ки по состоянию на 23</w:t>
      </w:r>
      <w:r w:rsidRPr="00B16C7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D3B12">
        <w:rPr>
          <w:rFonts w:ascii="Times New Roman" w:eastAsia="Calibri" w:hAnsi="Times New Roman"/>
          <w:sz w:val="26"/>
          <w:szCs w:val="26"/>
          <w:lang w:eastAsia="en-US"/>
        </w:rPr>
        <w:t>03</w:t>
      </w:r>
      <w:r w:rsidRPr="00B16C7F">
        <w:rPr>
          <w:rFonts w:ascii="Times New Roman" w:eastAsia="Calibri" w:hAnsi="Times New Roman"/>
          <w:sz w:val="26"/>
          <w:szCs w:val="26"/>
          <w:lang w:eastAsia="en-US"/>
        </w:rPr>
        <w:t>.201</w:t>
      </w:r>
      <w:r w:rsidR="005D3B12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B16C7F">
        <w:rPr>
          <w:rFonts w:ascii="Times New Roman" w:eastAsia="Calibri" w:hAnsi="Times New Roman"/>
          <w:sz w:val="26"/>
          <w:szCs w:val="26"/>
          <w:lang w:eastAsia="en-US"/>
        </w:rPr>
        <w:t xml:space="preserve"> г. на складе учреждения сняты остатки продуктов питания, в результате чего установлено следующие:</w:t>
      </w:r>
    </w:p>
    <w:p w:rsidR="000C5479" w:rsidRPr="00B16C7F" w:rsidRDefault="000C5479" w:rsidP="000C5479">
      <w:pPr>
        <w:spacing w:after="0" w:line="240" w:lineRule="auto"/>
        <w:ind w:left="720" w:firstLine="35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B16C7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излишки продуктов питания на сумму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611,33</w:t>
      </w:r>
      <w:r w:rsidRPr="00B16C7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руб.</w:t>
      </w:r>
    </w:p>
    <w:p w:rsidR="008B5976" w:rsidRPr="005D3B12" w:rsidRDefault="00496F15" w:rsidP="00496F15">
      <w:pPr>
        <w:spacing w:after="0" w:line="240" w:lineRule="auto"/>
        <w:ind w:left="720" w:firstLine="35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C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недостача продуктов питания на сумму 53,11 руб.</w:t>
      </w:r>
      <w:r w:rsidRPr="005D3B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5D3B12" w:rsidRPr="005D3B12" w:rsidRDefault="005D3B12" w:rsidP="005D3B1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5D3B12">
        <w:rPr>
          <w:rFonts w:ascii="Times New Roman" w:hAnsi="Times New Roman"/>
          <w:color w:val="000000" w:themeColor="text1"/>
          <w:sz w:val="26"/>
          <w:szCs w:val="26"/>
        </w:rPr>
        <w:t xml:space="preserve">нарушении Приказа Минфина РФ от 30.03.2015 г. №52-н «Об утверждении форм первичных документов и регистров бухгалтерского учета,  применяемых органами государственной власти, органами местного самоуправления, органами управления государственными внебюджетными фондами государственными (муниципальным)  учреждениями и Методических рекомендаций  указанной по их применению в накопительной ведомости по расходу продуктов питания в графах «Прилагается ___  штук к меню – требований». </w:t>
      </w:r>
      <w:proofErr w:type="gramEnd"/>
    </w:p>
    <w:p w:rsidR="005D3B12" w:rsidRPr="005D3B12" w:rsidRDefault="005D3B12" w:rsidP="005D3B12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977E3" w:rsidRPr="00493834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9A67DF" w:rsidRPr="000C5479" w:rsidRDefault="000237C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5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</w:t>
      </w:r>
      <w:r w:rsidR="009A67DF" w:rsidRPr="000C5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редседатель</w:t>
      </w:r>
      <w:r w:rsidRPr="000C5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A67DF" w:rsidRPr="000C5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контрольно-счетной комиссии</w:t>
      </w:r>
    </w:p>
    <w:p w:rsidR="009A67DF" w:rsidRPr="000C5479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0C547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="005C068E" w:rsidRPr="000C54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 Н. Михеева</w:t>
      </w:r>
    </w:p>
    <w:p w:rsidR="009A67DF" w:rsidRPr="000C5479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5479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</w:r>
      <w:r w:rsidRPr="000C5479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B5144C" w:rsidRPr="000C5479" w:rsidRDefault="00B5144C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B5144C" w:rsidRPr="000C5479" w:rsidSect="006977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0DFA"/>
    <w:multiLevelType w:val="hybridMultilevel"/>
    <w:tmpl w:val="A2483EEC"/>
    <w:lvl w:ilvl="0" w:tplc="63120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220838"/>
    <w:multiLevelType w:val="hybridMultilevel"/>
    <w:tmpl w:val="8FCAD544"/>
    <w:lvl w:ilvl="0" w:tplc="9D461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0826"/>
    <w:multiLevelType w:val="hybridMultilevel"/>
    <w:tmpl w:val="A942CB7A"/>
    <w:lvl w:ilvl="0" w:tplc="E3C20E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C5DE2"/>
    <w:multiLevelType w:val="hybridMultilevel"/>
    <w:tmpl w:val="4920AB46"/>
    <w:lvl w:ilvl="0" w:tplc="4C9C5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27"/>
  </w:num>
  <w:num w:numId="5">
    <w:abstractNumId w:val="25"/>
  </w:num>
  <w:num w:numId="6">
    <w:abstractNumId w:val="9"/>
  </w:num>
  <w:num w:numId="7">
    <w:abstractNumId w:val="26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30"/>
  </w:num>
  <w:num w:numId="14">
    <w:abstractNumId w:val="15"/>
  </w:num>
  <w:num w:numId="15">
    <w:abstractNumId w:val="3"/>
  </w:num>
  <w:num w:numId="16">
    <w:abstractNumId w:val="10"/>
  </w:num>
  <w:num w:numId="17">
    <w:abstractNumId w:val="20"/>
  </w:num>
  <w:num w:numId="18">
    <w:abstractNumId w:val="6"/>
  </w:num>
  <w:num w:numId="19">
    <w:abstractNumId w:val="22"/>
  </w:num>
  <w:num w:numId="20">
    <w:abstractNumId w:val="14"/>
  </w:num>
  <w:num w:numId="21">
    <w:abstractNumId w:val="2"/>
  </w:num>
  <w:num w:numId="22">
    <w:abstractNumId w:val="13"/>
  </w:num>
  <w:num w:numId="23">
    <w:abstractNumId w:val="28"/>
  </w:num>
  <w:num w:numId="24">
    <w:abstractNumId w:val="23"/>
  </w:num>
  <w:num w:numId="25">
    <w:abstractNumId w:val="2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03B05"/>
    <w:rsid w:val="00003B30"/>
    <w:rsid w:val="0001561D"/>
    <w:rsid w:val="000237CF"/>
    <w:rsid w:val="0002445E"/>
    <w:rsid w:val="0002588B"/>
    <w:rsid w:val="00031E58"/>
    <w:rsid w:val="0003301D"/>
    <w:rsid w:val="0004335C"/>
    <w:rsid w:val="000443DF"/>
    <w:rsid w:val="000514E7"/>
    <w:rsid w:val="00053D92"/>
    <w:rsid w:val="00057266"/>
    <w:rsid w:val="00062A45"/>
    <w:rsid w:val="00063086"/>
    <w:rsid w:val="00063CA5"/>
    <w:rsid w:val="0006404F"/>
    <w:rsid w:val="000644E4"/>
    <w:rsid w:val="00077B06"/>
    <w:rsid w:val="00083812"/>
    <w:rsid w:val="00085D5F"/>
    <w:rsid w:val="0008723C"/>
    <w:rsid w:val="00093A68"/>
    <w:rsid w:val="000A19FC"/>
    <w:rsid w:val="000A2B52"/>
    <w:rsid w:val="000A5BB6"/>
    <w:rsid w:val="000C0CB6"/>
    <w:rsid w:val="000C5479"/>
    <w:rsid w:val="000C5B06"/>
    <w:rsid w:val="000C685C"/>
    <w:rsid w:val="000E15F6"/>
    <w:rsid w:val="000E5DDC"/>
    <w:rsid w:val="000F30FD"/>
    <w:rsid w:val="000F42C8"/>
    <w:rsid w:val="0010151E"/>
    <w:rsid w:val="00105831"/>
    <w:rsid w:val="001100DC"/>
    <w:rsid w:val="001119A0"/>
    <w:rsid w:val="0011659B"/>
    <w:rsid w:val="00116E4B"/>
    <w:rsid w:val="00117B8E"/>
    <w:rsid w:val="00120EC3"/>
    <w:rsid w:val="00122D50"/>
    <w:rsid w:val="0012412F"/>
    <w:rsid w:val="00132993"/>
    <w:rsid w:val="00132C99"/>
    <w:rsid w:val="00144E4F"/>
    <w:rsid w:val="0015061F"/>
    <w:rsid w:val="001660F1"/>
    <w:rsid w:val="00174183"/>
    <w:rsid w:val="00177780"/>
    <w:rsid w:val="00180CE5"/>
    <w:rsid w:val="00182131"/>
    <w:rsid w:val="001854BA"/>
    <w:rsid w:val="00185F88"/>
    <w:rsid w:val="00192C57"/>
    <w:rsid w:val="0019485A"/>
    <w:rsid w:val="001A0CE9"/>
    <w:rsid w:val="001A7B94"/>
    <w:rsid w:val="001B05C8"/>
    <w:rsid w:val="001B3593"/>
    <w:rsid w:val="001B4E4E"/>
    <w:rsid w:val="001B7A71"/>
    <w:rsid w:val="001C1311"/>
    <w:rsid w:val="001C4B91"/>
    <w:rsid w:val="001C5F10"/>
    <w:rsid w:val="001D0900"/>
    <w:rsid w:val="001D14E7"/>
    <w:rsid w:val="001D16FE"/>
    <w:rsid w:val="001D2F5B"/>
    <w:rsid w:val="001E7E31"/>
    <w:rsid w:val="001F0EF9"/>
    <w:rsid w:val="001F3F9C"/>
    <w:rsid w:val="001F5BD2"/>
    <w:rsid w:val="001F76C0"/>
    <w:rsid w:val="002026D3"/>
    <w:rsid w:val="00204302"/>
    <w:rsid w:val="00204859"/>
    <w:rsid w:val="00206074"/>
    <w:rsid w:val="00213E68"/>
    <w:rsid w:val="00216AC4"/>
    <w:rsid w:val="00220EC1"/>
    <w:rsid w:val="002214BC"/>
    <w:rsid w:val="002231B6"/>
    <w:rsid w:val="00227FAB"/>
    <w:rsid w:val="00235219"/>
    <w:rsid w:val="00235375"/>
    <w:rsid w:val="002355E5"/>
    <w:rsid w:val="00236903"/>
    <w:rsid w:val="00244B02"/>
    <w:rsid w:val="002463F6"/>
    <w:rsid w:val="00247796"/>
    <w:rsid w:val="00250D2C"/>
    <w:rsid w:val="0025485B"/>
    <w:rsid w:val="00255899"/>
    <w:rsid w:val="00256333"/>
    <w:rsid w:val="00257F57"/>
    <w:rsid w:val="0026131B"/>
    <w:rsid w:val="002644A8"/>
    <w:rsid w:val="00267278"/>
    <w:rsid w:val="00267B5A"/>
    <w:rsid w:val="00272A1E"/>
    <w:rsid w:val="00273164"/>
    <w:rsid w:val="00274F6B"/>
    <w:rsid w:val="002812D1"/>
    <w:rsid w:val="002919F5"/>
    <w:rsid w:val="002933EA"/>
    <w:rsid w:val="00293848"/>
    <w:rsid w:val="002973B8"/>
    <w:rsid w:val="002A1DC5"/>
    <w:rsid w:val="002A5A3C"/>
    <w:rsid w:val="002B1291"/>
    <w:rsid w:val="002B2115"/>
    <w:rsid w:val="002B2368"/>
    <w:rsid w:val="002B3DDC"/>
    <w:rsid w:val="002B7411"/>
    <w:rsid w:val="002C1147"/>
    <w:rsid w:val="002C49F3"/>
    <w:rsid w:val="002C5DDD"/>
    <w:rsid w:val="002C66E9"/>
    <w:rsid w:val="002D146B"/>
    <w:rsid w:val="002D2AEE"/>
    <w:rsid w:val="002D6D1B"/>
    <w:rsid w:val="002E1996"/>
    <w:rsid w:val="002E3C7C"/>
    <w:rsid w:val="002E494F"/>
    <w:rsid w:val="002E6124"/>
    <w:rsid w:val="002E6743"/>
    <w:rsid w:val="002E6C74"/>
    <w:rsid w:val="002E750D"/>
    <w:rsid w:val="002E7EF1"/>
    <w:rsid w:val="002F6C19"/>
    <w:rsid w:val="002F6FD3"/>
    <w:rsid w:val="00304FCE"/>
    <w:rsid w:val="003075CE"/>
    <w:rsid w:val="0032159F"/>
    <w:rsid w:val="00322DA8"/>
    <w:rsid w:val="00323B9C"/>
    <w:rsid w:val="00325132"/>
    <w:rsid w:val="003307DF"/>
    <w:rsid w:val="00330A77"/>
    <w:rsid w:val="00333751"/>
    <w:rsid w:val="003344FC"/>
    <w:rsid w:val="00336F00"/>
    <w:rsid w:val="00341133"/>
    <w:rsid w:val="00345017"/>
    <w:rsid w:val="003509A6"/>
    <w:rsid w:val="00350F3D"/>
    <w:rsid w:val="00352B83"/>
    <w:rsid w:val="00357AA1"/>
    <w:rsid w:val="003608E2"/>
    <w:rsid w:val="00364C02"/>
    <w:rsid w:val="00365828"/>
    <w:rsid w:val="00375B5B"/>
    <w:rsid w:val="003813AD"/>
    <w:rsid w:val="00384A3B"/>
    <w:rsid w:val="00385246"/>
    <w:rsid w:val="003858E2"/>
    <w:rsid w:val="0039038E"/>
    <w:rsid w:val="00392A5E"/>
    <w:rsid w:val="003A00F3"/>
    <w:rsid w:val="003A481D"/>
    <w:rsid w:val="003B38B4"/>
    <w:rsid w:val="003B60F5"/>
    <w:rsid w:val="003C1099"/>
    <w:rsid w:val="003C3B7A"/>
    <w:rsid w:val="003C4963"/>
    <w:rsid w:val="003D2AC4"/>
    <w:rsid w:val="003D47D8"/>
    <w:rsid w:val="003D5C39"/>
    <w:rsid w:val="003E2F69"/>
    <w:rsid w:val="003E35CC"/>
    <w:rsid w:val="003E3AC8"/>
    <w:rsid w:val="003E70B5"/>
    <w:rsid w:val="003E75F2"/>
    <w:rsid w:val="003F1E48"/>
    <w:rsid w:val="003F234A"/>
    <w:rsid w:val="00401917"/>
    <w:rsid w:val="00401F7D"/>
    <w:rsid w:val="004066E9"/>
    <w:rsid w:val="00406B1E"/>
    <w:rsid w:val="004107B4"/>
    <w:rsid w:val="00411D23"/>
    <w:rsid w:val="004163FF"/>
    <w:rsid w:val="004226EC"/>
    <w:rsid w:val="004273D4"/>
    <w:rsid w:val="00430A72"/>
    <w:rsid w:val="00433081"/>
    <w:rsid w:val="004354BD"/>
    <w:rsid w:val="00435AA4"/>
    <w:rsid w:val="0043714A"/>
    <w:rsid w:val="00442BAF"/>
    <w:rsid w:val="00443C0E"/>
    <w:rsid w:val="0044400E"/>
    <w:rsid w:val="0044700A"/>
    <w:rsid w:val="00450154"/>
    <w:rsid w:val="004549D0"/>
    <w:rsid w:val="004567BE"/>
    <w:rsid w:val="00457E2E"/>
    <w:rsid w:val="00463450"/>
    <w:rsid w:val="00470BCE"/>
    <w:rsid w:val="0048115D"/>
    <w:rsid w:val="00482808"/>
    <w:rsid w:val="00484939"/>
    <w:rsid w:val="00484AC7"/>
    <w:rsid w:val="004851C1"/>
    <w:rsid w:val="00486175"/>
    <w:rsid w:val="004917CB"/>
    <w:rsid w:val="00493834"/>
    <w:rsid w:val="00496F15"/>
    <w:rsid w:val="004A4485"/>
    <w:rsid w:val="004A68EF"/>
    <w:rsid w:val="004A6A21"/>
    <w:rsid w:val="004B1185"/>
    <w:rsid w:val="004B5E05"/>
    <w:rsid w:val="004B7E87"/>
    <w:rsid w:val="004C0BE4"/>
    <w:rsid w:val="004C0D9A"/>
    <w:rsid w:val="004C614F"/>
    <w:rsid w:val="004C6569"/>
    <w:rsid w:val="004D2A65"/>
    <w:rsid w:val="004D4CBB"/>
    <w:rsid w:val="004D715C"/>
    <w:rsid w:val="004E0592"/>
    <w:rsid w:val="004E0C1B"/>
    <w:rsid w:val="004E0DCA"/>
    <w:rsid w:val="004E2348"/>
    <w:rsid w:val="004E54EA"/>
    <w:rsid w:val="004F14F4"/>
    <w:rsid w:val="004F777A"/>
    <w:rsid w:val="00502AE9"/>
    <w:rsid w:val="00504737"/>
    <w:rsid w:val="005059D4"/>
    <w:rsid w:val="005174F0"/>
    <w:rsid w:val="00517CE5"/>
    <w:rsid w:val="00520B0E"/>
    <w:rsid w:val="0052360E"/>
    <w:rsid w:val="00531CB7"/>
    <w:rsid w:val="00532621"/>
    <w:rsid w:val="0053514D"/>
    <w:rsid w:val="0053650E"/>
    <w:rsid w:val="00537B5E"/>
    <w:rsid w:val="00537DEF"/>
    <w:rsid w:val="005437A9"/>
    <w:rsid w:val="005465BC"/>
    <w:rsid w:val="0055237E"/>
    <w:rsid w:val="005538C3"/>
    <w:rsid w:val="00561A10"/>
    <w:rsid w:val="00562CB6"/>
    <w:rsid w:val="00570645"/>
    <w:rsid w:val="00572346"/>
    <w:rsid w:val="00576B89"/>
    <w:rsid w:val="00580398"/>
    <w:rsid w:val="00586149"/>
    <w:rsid w:val="005876F2"/>
    <w:rsid w:val="00591666"/>
    <w:rsid w:val="0059286F"/>
    <w:rsid w:val="0059348B"/>
    <w:rsid w:val="00594EB4"/>
    <w:rsid w:val="00595A40"/>
    <w:rsid w:val="005A0D6B"/>
    <w:rsid w:val="005A2469"/>
    <w:rsid w:val="005A55FC"/>
    <w:rsid w:val="005A60C9"/>
    <w:rsid w:val="005A69F7"/>
    <w:rsid w:val="005A77A5"/>
    <w:rsid w:val="005B0664"/>
    <w:rsid w:val="005B0F4C"/>
    <w:rsid w:val="005B1E24"/>
    <w:rsid w:val="005B2EC2"/>
    <w:rsid w:val="005B36B5"/>
    <w:rsid w:val="005B4E61"/>
    <w:rsid w:val="005C068E"/>
    <w:rsid w:val="005C10A7"/>
    <w:rsid w:val="005C2CF8"/>
    <w:rsid w:val="005C6CF8"/>
    <w:rsid w:val="005C6D3D"/>
    <w:rsid w:val="005C77CE"/>
    <w:rsid w:val="005D212B"/>
    <w:rsid w:val="005D3B12"/>
    <w:rsid w:val="005E793D"/>
    <w:rsid w:val="005F2EF0"/>
    <w:rsid w:val="00600476"/>
    <w:rsid w:val="00601C04"/>
    <w:rsid w:val="0060242C"/>
    <w:rsid w:val="0060395E"/>
    <w:rsid w:val="00604A91"/>
    <w:rsid w:val="00607B68"/>
    <w:rsid w:val="00610D64"/>
    <w:rsid w:val="00614744"/>
    <w:rsid w:val="006236C7"/>
    <w:rsid w:val="00627B45"/>
    <w:rsid w:val="00635202"/>
    <w:rsid w:val="00635EDA"/>
    <w:rsid w:val="00637CCA"/>
    <w:rsid w:val="00641A7F"/>
    <w:rsid w:val="00644EBE"/>
    <w:rsid w:val="0064510D"/>
    <w:rsid w:val="00645876"/>
    <w:rsid w:val="00646B9F"/>
    <w:rsid w:val="006518BF"/>
    <w:rsid w:val="00654DB3"/>
    <w:rsid w:val="0066393A"/>
    <w:rsid w:val="00663DCF"/>
    <w:rsid w:val="00667B1A"/>
    <w:rsid w:val="00671B42"/>
    <w:rsid w:val="00675A82"/>
    <w:rsid w:val="00677DA5"/>
    <w:rsid w:val="0068312B"/>
    <w:rsid w:val="00683638"/>
    <w:rsid w:val="00686965"/>
    <w:rsid w:val="0068757E"/>
    <w:rsid w:val="0069032E"/>
    <w:rsid w:val="0069319E"/>
    <w:rsid w:val="006973A6"/>
    <w:rsid w:val="006977E3"/>
    <w:rsid w:val="006B1CD4"/>
    <w:rsid w:val="006B44B6"/>
    <w:rsid w:val="006C10CA"/>
    <w:rsid w:val="006C4F15"/>
    <w:rsid w:val="006C7D54"/>
    <w:rsid w:val="006D0746"/>
    <w:rsid w:val="006D2583"/>
    <w:rsid w:val="006D623A"/>
    <w:rsid w:val="006D705A"/>
    <w:rsid w:val="006D7EE0"/>
    <w:rsid w:val="006E0CBD"/>
    <w:rsid w:val="006E33CF"/>
    <w:rsid w:val="006E6BDF"/>
    <w:rsid w:val="006F28CB"/>
    <w:rsid w:val="006F2F22"/>
    <w:rsid w:val="006F34C2"/>
    <w:rsid w:val="006F3F86"/>
    <w:rsid w:val="006F7146"/>
    <w:rsid w:val="00705FE0"/>
    <w:rsid w:val="0070775B"/>
    <w:rsid w:val="00710CBD"/>
    <w:rsid w:val="00710F49"/>
    <w:rsid w:val="007208FE"/>
    <w:rsid w:val="00720A8C"/>
    <w:rsid w:val="00731730"/>
    <w:rsid w:val="00735FFA"/>
    <w:rsid w:val="0073671B"/>
    <w:rsid w:val="00740D8D"/>
    <w:rsid w:val="00742854"/>
    <w:rsid w:val="00742EEE"/>
    <w:rsid w:val="00746FF3"/>
    <w:rsid w:val="00751186"/>
    <w:rsid w:val="0075325A"/>
    <w:rsid w:val="00755E77"/>
    <w:rsid w:val="00756991"/>
    <w:rsid w:val="007610DE"/>
    <w:rsid w:val="00770511"/>
    <w:rsid w:val="00771679"/>
    <w:rsid w:val="007725A5"/>
    <w:rsid w:val="00774529"/>
    <w:rsid w:val="00775C3E"/>
    <w:rsid w:val="00776AB2"/>
    <w:rsid w:val="007805FF"/>
    <w:rsid w:val="00783016"/>
    <w:rsid w:val="00790C3F"/>
    <w:rsid w:val="00790E52"/>
    <w:rsid w:val="00791012"/>
    <w:rsid w:val="00796788"/>
    <w:rsid w:val="00797A80"/>
    <w:rsid w:val="00797BA8"/>
    <w:rsid w:val="007A4223"/>
    <w:rsid w:val="007A438B"/>
    <w:rsid w:val="007B20CD"/>
    <w:rsid w:val="007B3B14"/>
    <w:rsid w:val="007B73A3"/>
    <w:rsid w:val="007B7F82"/>
    <w:rsid w:val="007C15A9"/>
    <w:rsid w:val="007C4278"/>
    <w:rsid w:val="007C5B4E"/>
    <w:rsid w:val="007D5870"/>
    <w:rsid w:val="007E0B0E"/>
    <w:rsid w:val="007E0C8A"/>
    <w:rsid w:val="007E1F61"/>
    <w:rsid w:val="007E205E"/>
    <w:rsid w:val="007E3226"/>
    <w:rsid w:val="007E5F3B"/>
    <w:rsid w:val="007F0655"/>
    <w:rsid w:val="007F4444"/>
    <w:rsid w:val="007F7BBB"/>
    <w:rsid w:val="008140E5"/>
    <w:rsid w:val="00817AAC"/>
    <w:rsid w:val="0082370D"/>
    <w:rsid w:val="00826508"/>
    <w:rsid w:val="00827271"/>
    <w:rsid w:val="008277EA"/>
    <w:rsid w:val="008301DF"/>
    <w:rsid w:val="00831995"/>
    <w:rsid w:val="008477A2"/>
    <w:rsid w:val="00854898"/>
    <w:rsid w:val="0086300C"/>
    <w:rsid w:val="00867E1B"/>
    <w:rsid w:val="00872B62"/>
    <w:rsid w:val="0088142B"/>
    <w:rsid w:val="00886A57"/>
    <w:rsid w:val="00891749"/>
    <w:rsid w:val="008953AE"/>
    <w:rsid w:val="008A2CE1"/>
    <w:rsid w:val="008A3856"/>
    <w:rsid w:val="008A7715"/>
    <w:rsid w:val="008B0E00"/>
    <w:rsid w:val="008B1658"/>
    <w:rsid w:val="008B461E"/>
    <w:rsid w:val="008B5976"/>
    <w:rsid w:val="008B764A"/>
    <w:rsid w:val="008B799D"/>
    <w:rsid w:val="008B7DC0"/>
    <w:rsid w:val="008B7E59"/>
    <w:rsid w:val="008C0BD7"/>
    <w:rsid w:val="008C69DB"/>
    <w:rsid w:val="008D3B97"/>
    <w:rsid w:val="008D70DF"/>
    <w:rsid w:val="008E1551"/>
    <w:rsid w:val="008E49AE"/>
    <w:rsid w:val="008F1908"/>
    <w:rsid w:val="008F1C39"/>
    <w:rsid w:val="008F7055"/>
    <w:rsid w:val="0090351E"/>
    <w:rsid w:val="00907911"/>
    <w:rsid w:val="0091519D"/>
    <w:rsid w:val="0091551B"/>
    <w:rsid w:val="009266A5"/>
    <w:rsid w:val="00931066"/>
    <w:rsid w:val="00932CB8"/>
    <w:rsid w:val="009412A1"/>
    <w:rsid w:val="009473BB"/>
    <w:rsid w:val="00951038"/>
    <w:rsid w:val="0095128D"/>
    <w:rsid w:val="00960284"/>
    <w:rsid w:val="0096127F"/>
    <w:rsid w:val="009627D0"/>
    <w:rsid w:val="00963DA8"/>
    <w:rsid w:val="00971A78"/>
    <w:rsid w:val="0097219D"/>
    <w:rsid w:val="009748C9"/>
    <w:rsid w:val="0097506C"/>
    <w:rsid w:val="0098163D"/>
    <w:rsid w:val="00982FF6"/>
    <w:rsid w:val="00984CB7"/>
    <w:rsid w:val="009857EF"/>
    <w:rsid w:val="00987DDB"/>
    <w:rsid w:val="00995747"/>
    <w:rsid w:val="009962EE"/>
    <w:rsid w:val="009A25BE"/>
    <w:rsid w:val="009A3955"/>
    <w:rsid w:val="009A3F08"/>
    <w:rsid w:val="009A4117"/>
    <w:rsid w:val="009A67DF"/>
    <w:rsid w:val="009A7BAA"/>
    <w:rsid w:val="009B071B"/>
    <w:rsid w:val="009B3012"/>
    <w:rsid w:val="009B6409"/>
    <w:rsid w:val="009B754D"/>
    <w:rsid w:val="009C38F1"/>
    <w:rsid w:val="009C3CF8"/>
    <w:rsid w:val="009C4765"/>
    <w:rsid w:val="009C5572"/>
    <w:rsid w:val="009C704D"/>
    <w:rsid w:val="009D20CF"/>
    <w:rsid w:val="009E1682"/>
    <w:rsid w:val="009E4519"/>
    <w:rsid w:val="009F63E5"/>
    <w:rsid w:val="00A022D0"/>
    <w:rsid w:val="00A07635"/>
    <w:rsid w:val="00A1215C"/>
    <w:rsid w:val="00A13A8A"/>
    <w:rsid w:val="00A13C07"/>
    <w:rsid w:val="00A14FB1"/>
    <w:rsid w:val="00A15A4E"/>
    <w:rsid w:val="00A15F45"/>
    <w:rsid w:val="00A2053D"/>
    <w:rsid w:val="00A21D00"/>
    <w:rsid w:val="00A27754"/>
    <w:rsid w:val="00A3060E"/>
    <w:rsid w:val="00A330AE"/>
    <w:rsid w:val="00A34C3D"/>
    <w:rsid w:val="00A35AA8"/>
    <w:rsid w:val="00A362FC"/>
    <w:rsid w:val="00A41047"/>
    <w:rsid w:val="00A41A9A"/>
    <w:rsid w:val="00A4440E"/>
    <w:rsid w:val="00A4529D"/>
    <w:rsid w:val="00A45571"/>
    <w:rsid w:val="00A46493"/>
    <w:rsid w:val="00A50DB9"/>
    <w:rsid w:val="00A511F1"/>
    <w:rsid w:val="00A55317"/>
    <w:rsid w:val="00A60AF9"/>
    <w:rsid w:val="00A620D6"/>
    <w:rsid w:val="00A6256B"/>
    <w:rsid w:val="00A6434E"/>
    <w:rsid w:val="00A77505"/>
    <w:rsid w:val="00A778A3"/>
    <w:rsid w:val="00A871C0"/>
    <w:rsid w:val="00A873E6"/>
    <w:rsid w:val="00A87995"/>
    <w:rsid w:val="00AA15A5"/>
    <w:rsid w:val="00AA5A22"/>
    <w:rsid w:val="00AA6B46"/>
    <w:rsid w:val="00AB0096"/>
    <w:rsid w:val="00AB0AB5"/>
    <w:rsid w:val="00AB5A0C"/>
    <w:rsid w:val="00AB74F7"/>
    <w:rsid w:val="00AC16CB"/>
    <w:rsid w:val="00AD29A6"/>
    <w:rsid w:val="00AD36F6"/>
    <w:rsid w:val="00AD7204"/>
    <w:rsid w:val="00AE0E73"/>
    <w:rsid w:val="00AE4F56"/>
    <w:rsid w:val="00AE5246"/>
    <w:rsid w:val="00AF46E2"/>
    <w:rsid w:val="00B005A9"/>
    <w:rsid w:val="00B01DD7"/>
    <w:rsid w:val="00B02542"/>
    <w:rsid w:val="00B07D4C"/>
    <w:rsid w:val="00B12D0A"/>
    <w:rsid w:val="00B22A90"/>
    <w:rsid w:val="00B22D93"/>
    <w:rsid w:val="00B25AFB"/>
    <w:rsid w:val="00B34187"/>
    <w:rsid w:val="00B34927"/>
    <w:rsid w:val="00B5144C"/>
    <w:rsid w:val="00B53D16"/>
    <w:rsid w:val="00B55982"/>
    <w:rsid w:val="00B579F2"/>
    <w:rsid w:val="00B62340"/>
    <w:rsid w:val="00B63C43"/>
    <w:rsid w:val="00B64882"/>
    <w:rsid w:val="00B65E99"/>
    <w:rsid w:val="00B6615B"/>
    <w:rsid w:val="00B73F26"/>
    <w:rsid w:val="00B82E27"/>
    <w:rsid w:val="00B83643"/>
    <w:rsid w:val="00B8657A"/>
    <w:rsid w:val="00B919E3"/>
    <w:rsid w:val="00B94EA5"/>
    <w:rsid w:val="00B97DAC"/>
    <w:rsid w:val="00BA1E00"/>
    <w:rsid w:val="00BA5F17"/>
    <w:rsid w:val="00BB1AF8"/>
    <w:rsid w:val="00BB4365"/>
    <w:rsid w:val="00BC28BC"/>
    <w:rsid w:val="00BD40EB"/>
    <w:rsid w:val="00BD4DD5"/>
    <w:rsid w:val="00BD63D5"/>
    <w:rsid w:val="00BF06BA"/>
    <w:rsid w:val="00C00667"/>
    <w:rsid w:val="00C02739"/>
    <w:rsid w:val="00C029B4"/>
    <w:rsid w:val="00C02D31"/>
    <w:rsid w:val="00C02EF9"/>
    <w:rsid w:val="00C051A5"/>
    <w:rsid w:val="00C07483"/>
    <w:rsid w:val="00C11B82"/>
    <w:rsid w:val="00C1750D"/>
    <w:rsid w:val="00C218C2"/>
    <w:rsid w:val="00C311B0"/>
    <w:rsid w:val="00C40CA6"/>
    <w:rsid w:val="00C464E9"/>
    <w:rsid w:val="00C472EF"/>
    <w:rsid w:val="00C54A75"/>
    <w:rsid w:val="00C5756F"/>
    <w:rsid w:val="00C60397"/>
    <w:rsid w:val="00C61BC8"/>
    <w:rsid w:val="00C64C42"/>
    <w:rsid w:val="00C66DE5"/>
    <w:rsid w:val="00C74696"/>
    <w:rsid w:val="00C75CC3"/>
    <w:rsid w:val="00C85506"/>
    <w:rsid w:val="00C859F8"/>
    <w:rsid w:val="00C85CC4"/>
    <w:rsid w:val="00C91132"/>
    <w:rsid w:val="00C96326"/>
    <w:rsid w:val="00C967E6"/>
    <w:rsid w:val="00C96BF8"/>
    <w:rsid w:val="00CA164D"/>
    <w:rsid w:val="00CA3FD1"/>
    <w:rsid w:val="00CA720A"/>
    <w:rsid w:val="00CB24D4"/>
    <w:rsid w:val="00CB2A85"/>
    <w:rsid w:val="00CB5CA3"/>
    <w:rsid w:val="00CB5EEE"/>
    <w:rsid w:val="00CC0FD9"/>
    <w:rsid w:val="00CC2380"/>
    <w:rsid w:val="00CC32FF"/>
    <w:rsid w:val="00CC477F"/>
    <w:rsid w:val="00CD4FC1"/>
    <w:rsid w:val="00CE1230"/>
    <w:rsid w:val="00CE1584"/>
    <w:rsid w:val="00CE597A"/>
    <w:rsid w:val="00CE60E7"/>
    <w:rsid w:val="00CE68C0"/>
    <w:rsid w:val="00CE6A7C"/>
    <w:rsid w:val="00CE6EFA"/>
    <w:rsid w:val="00CE6F52"/>
    <w:rsid w:val="00CF0603"/>
    <w:rsid w:val="00CF1510"/>
    <w:rsid w:val="00CF5648"/>
    <w:rsid w:val="00CF66BD"/>
    <w:rsid w:val="00CF7F57"/>
    <w:rsid w:val="00D01D90"/>
    <w:rsid w:val="00D07D98"/>
    <w:rsid w:val="00D11F1C"/>
    <w:rsid w:val="00D133F7"/>
    <w:rsid w:val="00D13FA5"/>
    <w:rsid w:val="00D17CEA"/>
    <w:rsid w:val="00D20B74"/>
    <w:rsid w:val="00D21C72"/>
    <w:rsid w:val="00D21EB0"/>
    <w:rsid w:val="00D2383F"/>
    <w:rsid w:val="00D312BA"/>
    <w:rsid w:val="00D34286"/>
    <w:rsid w:val="00D373A7"/>
    <w:rsid w:val="00D3774D"/>
    <w:rsid w:val="00D43F1B"/>
    <w:rsid w:val="00D46482"/>
    <w:rsid w:val="00D47B5B"/>
    <w:rsid w:val="00D52561"/>
    <w:rsid w:val="00D54C6C"/>
    <w:rsid w:val="00D64BDC"/>
    <w:rsid w:val="00D6711A"/>
    <w:rsid w:val="00D730AB"/>
    <w:rsid w:val="00D745A9"/>
    <w:rsid w:val="00D80D25"/>
    <w:rsid w:val="00D85DF8"/>
    <w:rsid w:val="00D87409"/>
    <w:rsid w:val="00D91C47"/>
    <w:rsid w:val="00D94688"/>
    <w:rsid w:val="00D952AB"/>
    <w:rsid w:val="00DA305A"/>
    <w:rsid w:val="00DB26B8"/>
    <w:rsid w:val="00DB3284"/>
    <w:rsid w:val="00DB6612"/>
    <w:rsid w:val="00DD09B1"/>
    <w:rsid w:val="00DE02A4"/>
    <w:rsid w:val="00DE16A6"/>
    <w:rsid w:val="00DE6C9D"/>
    <w:rsid w:val="00DE79AF"/>
    <w:rsid w:val="00DF1063"/>
    <w:rsid w:val="00DF4832"/>
    <w:rsid w:val="00DF61C5"/>
    <w:rsid w:val="00E02976"/>
    <w:rsid w:val="00E10E02"/>
    <w:rsid w:val="00E1771E"/>
    <w:rsid w:val="00E2044E"/>
    <w:rsid w:val="00E229C1"/>
    <w:rsid w:val="00E25B16"/>
    <w:rsid w:val="00E25EB0"/>
    <w:rsid w:val="00E332DB"/>
    <w:rsid w:val="00E33B9C"/>
    <w:rsid w:val="00E343FB"/>
    <w:rsid w:val="00E362F7"/>
    <w:rsid w:val="00E42394"/>
    <w:rsid w:val="00E43613"/>
    <w:rsid w:val="00E4393B"/>
    <w:rsid w:val="00E4530A"/>
    <w:rsid w:val="00E54EEC"/>
    <w:rsid w:val="00E567FE"/>
    <w:rsid w:val="00E57E56"/>
    <w:rsid w:val="00E6231F"/>
    <w:rsid w:val="00E631C7"/>
    <w:rsid w:val="00E636BB"/>
    <w:rsid w:val="00E7231E"/>
    <w:rsid w:val="00E72A66"/>
    <w:rsid w:val="00E76DA1"/>
    <w:rsid w:val="00E8129D"/>
    <w:rsid w:val="00E85655"/>
    <w:rsid w:val="00E90526"/>
    <w:rsid w:val="00E911B2"/>
    <w:rsid w:val="00E927DB"/>
    <w:rsid w:val="00E9584F"/>
    <w:rsid w:val="00E97529"/>
    <w:rsid w:val="00EA3684"/>
    <w:rsid w:val="00EB1DD5"/>
    <w:rsid w:val="00EB3301"/>
    <w:rsid w:val="00ED295C"/>
    <w:rsid w:val="00ED35FD"/>
    <w:rsid w:val="00ED3821"/>
    <w:rsid w:val="00ED47EA"/>
    <w:rsid w:val="00ED4EF3"/>
    <w:rsid w:val="00EE77B6"/>
    <w:rsid w:val="00EF4203"/>
    <w:rsid w:val="00EF4CF0"/>
    <w:rsid w:val="00EF78AB"/>
    <w:rsid w:val="00EF7E61"/>
    <w:rsid w:val="00F0094A"/>
    <w:rsid w:val="00F034D1"/>
    <w:rsid w:val="00F03E38"/>
    <w:rsid w:val="00F109D3"/>
    <w:rsid w:val="00F1109E"/>
    <w:rsid w:val="00F11D99"/>
    <w:rsid w:val="00F130AE"/>
    <w:rsid w:val="00F13124"/>
    <w:rsid w:val="00F13802"/>
    <w:rsid w:val="00F17BC7"/>
    <w:rsid w:val="00F21428"/>
    <w:rsid w:val="00F220A5"/>
    <w:rsid w:val="00F22C0E"/>
    <w:rsid w:val="00F24235"/>
    <w:rsid w:val="00F326C7"/>
    <w:rsid w:val="00F43AAE"/>
    <w:rsid w:val="00F465C7"/>
    <w:rsid w:val="00F5758F"/>
    <w:rsid w:val="00F577ED"/>
    <w:rsid w:val="00F6066A"/>
    <w:rsid w:val="00F644DB"/>
    <w:rsid w:val="00F66257"/>
    <w:rsid w:val="00F6735C"/>
    <w:rsid w:val="00F67E46"/>
    <w:rsid w:val="00F72F68"/>
    <w:rsid w:val="00F73909"/>
    <w:rsid w:val="00F749E2"/>
    <w:rsid w:val="00F7797E"/>
    <w:rsid w:val="00F836C5"/>
    <w:rsid w:val="00F876D2"/>
    <w:rsid w:val="00F9195A"/>
    <w:rsid w:val="00F930F4"/>
    <w:rsid w:val="00FA0988"/>
    <w:rsid w:val="00FA5822"/>
    <w:rsid w:val="00FA6A0E"/>
    <w:rsid w:val="00FB3928"/>
    <w:rsid w:val="00FB7210"/>
    <w:rsid w:val="00FB7C95"/>
    <w:rsid w:val="00FC0313"/>
    <w:rsid w:val="00FC302F"/>
    <w:rsid w:val="00FC6B2B"/>
    <w:rsid w:val="00FE1F93"/>
    <w:rsid w:val="00FE789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2A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6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00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bu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FA3-DA63-4E2E-B01A-9DA8A10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14529</TotalTime>
  <Pages>22</Pages>
  <Words>8662</Words>
  <Characters>49376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365</cp:revision>
  <cp:lastPrinted>2017-02-03T08:53:00Z</cp:lastPrinted>
  <dcterms:created xsi:type="dcterms:W3CDTF">2015-05-27T06:38:00Z</dcterms:created>
  <dcterms:modified xsi:type="dcterms:W3CDTF">2018-06-20T05:34:00Z</dcterms:modified>
</cp:coreProperties>
</file>