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FD3D00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D3D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3D00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26.10.2012</w:t>
      </w:r>
      <w:r w:rsidRPr="00FD3D0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FD3D00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12.00 часов.  </w:t>
      </w:r>
    </w:p>
    <w:p w:rsidR="00F135C6" w:rsidRDefault="00F135C6" w:rsidP="00F135C6">
      <w:pPr>
        <w:pStyle w:val="1"/>
        <w:rPr>
          <w:sz w:val="28"/>
          <w:szCs w:val="28"/>
        </w:rPr>
      </w:pPr>
      <w:proofErr w:type="gramStart"/>
      <w:r w:rsidRPr="00FD3D00">
        <w:rPr>
          <w:sz w:val="28"/>
          <w:szCs w:val="28"/>
        </w:rPr>
        <w:t>П</w:t>
      </w:r>
      <w:proofErr w:type="gramEnd"/>
      <w:r w:rsidRPr="00FD3D00">
        <w:rPr>
          <w:sz w:val="28"/>
          <w:szCs w:val="28"/>
        </w:rPr>
        <w:t xml:space="preserve"> Р О Т О К О Л  №1</w:t>
      </w:r>
    </w:p>
    <w:p w:rsidR="00F135C6" w:rsidRDefault="00F135C6" w:rsidP="00F135C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 xml:space="preserve">       Заседания комиссии по определению  участников    аукциона   по продаже муниципального имущества:</w:t>
      </w:r>
    </w:p>
    <w:p w:rsidR="00F135C6" w:rsidRPr="009253BF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3BF">
        <w:rPr>
          <w:rFonts w:ascii="Times New Roman" w:hAnsi="Times New Roman" w:cs="Times New Roman"/>
          <w:sz w:val="28"/>
          <w:szCs w:val="28"/>
        </w:rPr>
        <w:t>Лот №1: 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д.6.</w:t>
      </w:r>
    </w:p>
    <w:p w:rsidR="00F135C6" w:rsidRPr="009253BF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BF">
        <w:rPr>
          <w:rFonts w:ascii="Times New Roman" w:hAnsi="Times New Roman" w:cs="Times New Roman"/>
          <w:sz w:val="28"/>
          <w:szCs w:val="28"/>
        </w:rPr>
        <w:tab/>
        <w:t xml:space="preserve">Лот №2: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 кг., масса без нагрузки 1820кг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.</w:t>
      </w:r>
    </w:p>
    <w:p w:rsidR="00F135C6" w:rsidRPr="009253BF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3BF">
        <w:rPr>
          <w:rFonts w:ascii="Times New Roman" w:eastAsia="Times New Roman" w:hAnsi="Times New Roman" w:cs="Times New Roman"/>
          <w:sz w:val="28"/>
          <w:szCs w:val="28"/>
        </w:rPr>
        <w:tab/>
        <w:t xml:space="preserve">Лот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>, мощность двигателя 115 (85) л.с. (кВт), тип двигателя бензиновый.</w:t>
      </w:r>
      <w:proofErr w:type="gramEnd"/>
    </w:p>
    <w:p w:rsidR="00F135C6" w:rsidRPr="00FD3D00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D00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аукциона по продаже муниципального имущества о времени и месте проведения заседания комиссии по определению участников аукциона оповещены. </w:t>
      </w:r>
    </w:p>
    <w:p w:rsidR="00F135C6" w:rsidRPr="00FD3D00" w:rsidRDefault="00F135C6" w:rsidP="00F135C6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135C6" w:rsidRPr="00FD3D00" w:rsidRDefault="00F135C6" w:rsidP="00F135C6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ПРИСУТСТВОВАЛИ: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Председатель комиссии: Салангин С.А.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председателя:  Скочилова Л.М.</w:t>
      </w:r>
      <w:r w:rsidRPr="00FD3D00">
        <w:rPr>
          <w:sz w:val="28"/>
          <w:szCs w:val="28"/>
        </w:rPr>
        <w:tab/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Будылин А.Г.,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Н.А., Воронина В.А., Кузьмина И.А.</w:t>
      </w:r>
    </w:p>
    <w:p w:rsidR="00F135C6" w:rsidRPr="00FD3D00" w:rsidRDefault="00F135C6" w:rsidP="00F135C6">
      <w:pPr>
        <w:pStyle w:val="a3"/>
        <w:jc w:val="both"/>
        <w:rPr>
          <w:color w:val="000000"/>
          <w:sz w:val="28"/>
          <w:szCs w:val="28"/>
        </w:rPr>
      </w:pPr>
      <w:r w:rsidRPr="00FD3D00">
        <w:rPr>
          <w:sz w:val="28"/>
          <w:szCs w:val="28"/>
        </w:rPr>
        <w:t xml:space="preserve">    </w:t>
      </w:r>
      <w:r w:rsidRPr="00FD3D00">
        <w:rPr>
          <w:color w:val="000000"/>
          <w:sz w:val="28"/>
          <w:szCs w:val="28"/>
        </w:rPr>
        <w:t xml:space="preserve"> 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Вел заседание председателя комиссии Салангин С.А.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                           </w:t>
      </w:r>
    </w:p>
    <w:p w:rsidR="00F135C6" w:rsidRPr="00FD3D00" w:rsidRDefault="00F135C6" w:rsidP="00F135C6">
      <w:pPr>
        <w:pStyle w:val="a3"/>
        <w:tabs>
          <w:tab w:val="left" w:pos="2640"/>
          <w:tab w:val="center" w:pos="5040"/>
        </w:tabs>
        <w:ind w:left="720"/>
        <w:jc w:val="left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                          </w:t>
      </w:r>
      <w:r w:rsidRPr="00FD3D00">
        <w:rPr>
          <w:sz w:val="28"/>
          <w:szCs w:val="28"/>
        </w:rPr>
        <w:tab/>
        <w:t>ПОВЕСТКА ДНЯ: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1. Ознакомление членов комиссии с положением об  открытом  аукционе.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2. Рассмотрение заявок на участие в аукционе  по продаже муниципального имущества.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3.Определение участников аукциона по продаже муниципального имущества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СЛУШАЛИ: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lastRenderedPageBreak/>
        <w:t xml:space="preserve">        Пред</w:t>
      </w:r>
      <w:r>
        <w:rPr>
          <w:sz w:val="28"/>
          <w:szCs w:val="28"/>
        </w:rPr>
        <w:t xml:space="preserve">седатель комиссии Салангин С.А. </w:t>
      </w:r>
      <w:r w:rsidRPr="00FD3D00">
        <w:rPr>
          <w:sz w:val="28"/>
          <w:szCs w:val="28"/>
        </w:rPr>
        <w:t xml:space="preserve">ознакомил комиссию  с повесткой дня. 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РЕШИЛИ:</w:t>
      </w:r>
    </w:p>
    <w:p w:rsidR="00F135C6" w:rsidRPr="00FD3D00" w:rsidRDefault="00F135C6" w:rsidP="00F135C6">
      <w:pPr>
        <w:pStyle w:val="a3"/>
        <w:jc w:val="left"/>
        <w:rPr>
          <w:sz w:val="28"/>
          <w:szCs w:val="28"/>
        </w:rPr>
      </w:pPr>
      <w:r w:rsidRPr="00FD3D00">
        <w:rPr>
          <w:sz w:val="28"/>
          <w:szCs w:val="28"/>
        </w:rPr>
        <w:t>Утвердить повестку дня.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ГОЛОСОВАЛИ: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семь</w:t>
      </w:r>
      <w:r w:rsidRPr="00FD3D00">
        <w:rPr>
          <w:sz w:val="28"/>
          <w:szCs w:val="28"/>
        </w:rPr>
        <w:t xml:space="preserve"> человек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Председатель комиссии:        Салангин С.А.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 председателя:   Скочилова Л.М.-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  – «за»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D3D00">
        <w:rPr>
          <w:sz w:val="28"/>
          <w:szCs w:val="28"/>
        </w:rPr>
        <w:t>Будылин А.Г. – «за»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Воронина В.А.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Кузьмина И.А.</w:t>
      </w:r>
      <w:r w:rsidRPr="00FD3D00">
        <w:rPr>
          <w:sz w:val="28"/>
          <w:szCs w:val="28"/>
        </w:rPr>
        <w:t xml:space="preserve">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                                          </w:t>
      </w:r>
    </w:p>
    <w:p w:rsidR="00F135C6" w:rsidRPr="00FD3D00" w:rsidRDefault="00F135C6" w:rsidP="00F135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3D00">
        <w:rPr>
          <w:sz w:val="28"/>
          <w:szCs w:val="28"/>
        </w:rPr>
        <w:t>Ознакомление членов комиссии с положением об  открытом аукционе.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СЛУШАЛИ: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</w:t>
      </w:r>
      <w:proofErr w:type="gramStart"/>
      <w:r w:rsidRPr="00FD3D00">
        <w:rPr>
          <w:sz w:val="28"/>
          <w:szCs w:val="28"/>
        </w:rPr>
        <w:t xml:space="preserve">Председателя комиссии </w:t>
      </w:r>
      <w:proofErr w:type="spellStart"/>
      <w:r w:rsidRPr="00FD3D00">
        <w:rPr>
          <w:sz w:val="28"/>
          <w:szCs w:val="28"/>
        </w:rPr>
        <w:t>Салангина</w:t>
      </w:r>
      <w:proofErr w:type="spellEnd"/>
      <w:r w:rsidRPr="00FD3D00">
        <w:rPr>
          <w:sz w:val="28"/>
          <w:szCs w:val="28"/>
        </w:rPr>
        <w:t xml:space="preserve"> С.А. -  прошу ознакомиться членов комиссии с Положением о  продаже  муниципального имущества на  аукционе,  утвержденным Решением  муниципального Собрания  Марксовского муниципального образования Саратовс</w:t>
      </w:r>
      <w:r>
        <w:rPr>
          <w:sz w:val="28"/>
          <w:szCs w:val="28"/>
        </w:rPr>
        <w:t>кой области  от 03.11.2005г. №</w:t>
      </w:r>
      <w:r w:rsidRPr="00FD3D00">
        <w:rPr>
          <w:sz w:val="28"/>
          <w:szCs w:val="28"/>
        </w:rPr>
        <w:t xml:space="preserve">58/378 «О внесении изменений в решение Собрания Марксовского района № 32/249 от 11.08.2000г. «О порядке приватизации муниципальной собственности Марксовского района». </w:t>
      </w:r>
      <w:proofErr w:type="gramEnd"/>
    </w:p>
    <w:p w:rsidR="00F135C6" w:rsidRPr="00FD3D00" w:rsidRDefault="00F135C6" w:rsidP="00F135C6">
      <w:pPr>
        <w:pStyle w:val="a3"/>
        <w:tabs>
          <w:tab w:val="left" w:pos="3690"/>
          <w:tab w:val="center" w:pos="4860"/>
        </w:tabs>
        <w:ind w:left="360"/>
        <w:jc w:val="left"/>
        <w:rPr>
          <w:sz w:val="28"/>
          <w:szCs w:val="28"/>
        </w:rPr>
      </w:pPr>
      <w:r w:rsidRPr="00FD3D00">
        <w:rPr>
          <w:sz w:val="28"/>
          <w:szCs w:val="28"/>
        </w:rPr>
        <w:t xml:space="preserve">  </w:t>
      </w:r>
      <w:r w:rsidRPr="00FD3D00">
        <w:rPr>
          <w:sz w:val="28"/>
          <w:szCs w:val="28"/>
        </w:rPr>
        <w:tab/>
        <w:t xml:space="preserve">     </w:t>
      </w:r>
    </w:p>
    <w:p w:rsidR="00F135C6" w:rsidRPr="00FD3D00" w:rsidRDefault="00F135C6" w:rsidP="00F135C6">
      <w:pPr>
        <w:pStyle w:val="a3"/>
        <w:tabs>
          <w:tab w:val="left" w:pos="3690"/>
          <w:tab w:val="center" w:pos="4860"/>
        </w:tabs>
        <w:ind w:left="360"/>
        <w:jc w:val="left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                                       РЕШИЛИ: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Принять к  сведению информацию  председателя комиссии </w:t>
      </w:r>
      <w:proofErr w:type="spellStart"/>
      <w:r w:rsidRPr="00FD3D00">
        <w:rPr>
          <w:sz w:val="28"/>
          <w:szCs w:val="28"/>
        </w:rPr>
        <w:t>Салангина</w:t>
      </w:r>
      <w:proofErr w:type="spellEnd"/>
      <w:r w:rsidRPr="00FD3D00">
        <w:rPr>
          <w:sz w:val="28"/>
          <w:szCs w:val="28"/>
        </w:rPr>
        <w:t xml:space="preserve"> С.А. Членам комиссии в обязательном порядке ознакомиться с  Положением о продаже  муниципального  имущества на аукционе.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ГОЛОСОВАЛИ: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семь</w:t>
      </w:r>
      <w:r w:rsidRPr="00FD3D00">
        <w:rPr>
          <w:sz w:val="28"/>
          <w:szCs w:val="28"/>
        </w:rPr>
        <w:t xml:space="preserve"> человек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Председатель комиссии:        Салангин С.А.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 председателя:   Скочилова Л.М.-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  – «за»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D3D00">
        <w:rPr>
          <w:sz w:val="28"/>
          <w:szCs w:val="28"/>
        </w:rPr>
        <w:t>Будылин А.Г. – «за»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Воронина В.А.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Кузьмина И.А.</w:t>
      </w:r>
      <w:r w:rsidRPr="00FD3D00">
        <w:rPr>
          <w:sz w:val="28"/>
          <w:szCs w:val="28"/>
        </w:rPr>
        <w:t xml:space="preserve">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3D00">
        <w:rPr>
          <w:sz w:val="28"/>
          <w:szCs w:val="28"/>
        </w:rPr>
        <w:t xml:space="preserve">                                                  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2.  Рассмотрение заявок и определение участников аукциона по продаже муниципального имущества.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СЛУШАЛИ: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lastRenderedPageBreak/>
        <w:t xml:space="preserve">       Председатель комиссии Салангин С.А. – прошу ознакомиться членов комиссии с пакетами документов на покупку в открытом аукционе: </w:t>
      </w:r>
    </w:p>
    <w:p w:rsidR="00F135C6" w:rsidRPr="00317094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094">
        <w:rPr>
          <w:rFonts w:ascii="Times New Roman" w:hAnsi="Times New Roman" w:cs="Times New Roman"/>
          <w:sz w:val="28"/>
          <w:szCs w:val="28"/>
        </w:rPr>
        <w:t>Лот №1: Нежилое помещение (гараж), общей площадью 43,9 кв.м., расположенное по адресу: Саратовская область, г</w:t>
      </w:r>
      <w:proofErr w:type="gramStart"/>
      <w:r w:rsidRPr="003170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7094">
        <w:rPr>
          <w:rFonts w:ascii="Times New Roman" w:hAnsi="Times New Roman" w:cs="Times New Roman"/>
          <w:sz w:val="28"/>
          <w:szCs w:val="28"/>
        </w:rPr>
        <w:t>аркс, пр.Ленина, д.6.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Поступили заявки: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Трайзе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Евгеньевича;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Александровича.</w:t>
      </w:r>
    </w:p>
    <w:p w:rsidR="00F135C6" w:rsidRPr="00317094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094">
        <w:rPr>
          <w:rFonts w:ascii="Times New Roman" w:hAnsi="Times New Roman" w:cs="Times New Roman"/>
          <w:sz w:val="28"/>
          <w:szCs w:val="28"/>
        </w:rPr>
        <w:t xml:space="preserve">Лот №2: </w:t>
      </w:r>
      <w:proofErr w:type="gramStart"/>
      <w:r w:rsidRPr="00317094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317094">
        <w:rPr>
          <w:rFonts w:ascii="Times New Roman" w:hAnsi="Times New Roman" w:cs="Times New Roman"/>
          <w:sz w:val="28"/>
          <w:szCs w:val="28"/>
        </w:rPr>
        <w:t xml:space="preserve">) 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7094">
        <w:rPr>
          <w:rFonts w:ascii="Times New Roman" w:hAnsi="Times New Roman" w:cs="Times New Roman"/>
          <w:sz w:val="28"/>
          <w:szCs w:val="28"/>
        </w:rPr>
        <w:t>ТТ390900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7094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7094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7094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31709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7094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 кг., масса без нагрузки 1820кг</w:t>
      </w:r>
      <w:proofErr w:type="gramEnd"/>
      <w:r w:rsidRPr="00317094">
        <w:rPr>
          <w:rFonts w:ascii="Times New Roman" w:hAnsi="Times New Roman" w:cs="Times New Roman"/>
          <w:sz w:val="28"/>
          <w:szCs w:val="28"/>
        </w:rPr>
        <w:t>.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Поступили заявки: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Викторовны;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Александровича;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 гр. Комисаренко Ивана Владимировича.</w:t>
      </w:r>
    </w:p>
    <w:p w:rsidR="00F135C6" w:rsidRPr="00EB4649" w:rsidRDefault="00F135C6" w:rsidP="00F135C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B4649">
        <w:rPr>
          <w:rFonts w:ascii="Times New Roman" w:eastAsia="Times New Roman" w:hAnsi="Times New Roman" w:cs="Times New Roman"/>
          <w:sz w:val="28"/>
          <w:szCs w:val="28"/>
        </w:rPr>
        <w:t xml:space="preserve">Лот №3: </w:t>
      </w:r>
      <w:proofErr w:type="gramStart"/>
      <w:r w:rsidRPr="00EB4649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EB464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EB4649">
        <w:rPr>
          <w:rFonts w:ascii="Times New Roman" w:hAnsi="Times New Roman" w:cs="Times New Roman"/>
          <w:sz w:val="28"/>
          <w:szCs w:val="28"/>
        </w:rPr>
        <w:t xml:space="preserve">) </w:t>
      </w:r>
      <w:r w:rsidRPr="00EB46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4649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EB46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4649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EB464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B4649">
        <w:rPr>
          <w:rFonts w:ascii="Times New Roman" w:hAnsi="Times New Roman" w:cs="Times New Roman"/>
          <w:sz w:val="28"/>
          <w:szCs w:val="28"/>
        </w:rPr>
        <w:t>, мощность двигателя 115 (85) л.с. (кВт), тип двигателя бензиновый.</w:t>
      </w:r>
      <w:proofErr w:type="gramEnd"/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Поступили заявки: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135C6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авинкова Владимира Викторовича.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</w:p>
    <w:p w:rsidR="00F135C6" w:rsidRPr="00185388" w:rsidRDefault="00F135C6" w:rsidP="00F135C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D00">
        <w:rPr>
          <w:sz w:val="28"/>
          <w:szCs w:val="28"/>
        </w:rPr>
        <w:t xml:space="preserve">                                                   </w:t>
      </w:r>
      <w:r w:rsidRPr="00185388">
        <w:rPr>
          <w:rFonts w:ascii="Times New Roman" w:hAnsi="Times New Roman" w:cs="Times New Roman"/>
          <w:sz w:val="28"/>
          <w:szCs w:val="28"/>
        </w:rPr>
        <w:t>РЕШИЛИ:</w:t>
      </w:r>
    </w:p>
    <w:p w:rsidR="00F135C6" w:rsidRPr="00FD3D00" w:rsidRDefault="00F135C6" w:rsidP="00F135C6">
      <w:pPr>
        <w:pStyle w:val="a3"/>
        <w:tabs>
          <w:tab w:val="left" w:pos="3690"/>
          <w:tab w:val="center" w:pos="4860"/>
        </w:tabs>
        <w:ind w:firstLine="720"/>
        <w:jc w:val="both"/>
        <w:rPr>
          <w:sz w:val="28"/>
          <w:szCs w:val="28"/>
        </w:rPr>
      </w:pPr>
      <w:proofErr w:type="gramStart"/>
      <w:r w:rsidRPr="00FD3D00">
        <w:rPr>
          <w:sz w:val="28"/>
          <w:szCs w:val="28"/>
        </w:rPr>
        <w:t>Документы, представленные на покупку муниципального имущества оформлены надлежащим образом, соответствуют действующему законодательству Российской Федерации и решению муниципального Собрания Марксовского муниципального района Саратовской области от 03.11.2005г. №  58/378 «О внесении изменений в решение Собрания Марксовского района № 32/249 от 11.08.2000г. «О порядке приватизации муниципальной собственности Марксовского района»</w:t>
      </w:r>
      <w:r>
        <w:rPr>
          <w:sz w:val="28"/>
          <w:szCs w:val="28"/>
        </w:rPr>
        <w:t>.</w:t>
      </w:r>
      <w:proofErr w:type="gramEnd"/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ГОЛОСОВАЛИ: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«за»- семь</w:t>
      </w:r>
      <w:r w:rsidRPr="00FD3D00">
        <w:rPr>
          <w:sz w:val="28"/>
          <w:szCs w:val="28"/>
        </w:rPr>
        <w:t xml:space="preserve"> человек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Председатель комиссии:        Салангин С.А.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lastRenderedPageBreak/>
        <w:t>Заместитель  председателя:   Скочилова Л.М.-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  – «за»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D3D00">
        <w:rPr>
          <w:sz w:val="28"/>
          <w:szCs w:val="28"/>
        </w:rPr>
        <w:t>Будылин А.Г. – «за»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Воронина В.А.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Кузьмина И.А.</w:t>
      </w:r>
      <w:r w:rsidRPr="00FD3D00">
        <w:rPr>
          <w:sz w:val="28"/>
          <w:szCs w:val="28"/>
        </w:rPr>
        <w:t xml:space="preserve"> – «за» 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                                             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D00">
        <w:rPr>
          <w:sz w:val="28"/>
          <w:szCs w:val="28"/>
        </w:rPr>
        <w:t>Определение участников аукциона по продаже муниципального имущества</w:t>
      </w: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СЛУШАЛИ:</w:t>
      </w:r>
    </w:p>
    <w:p w:rsidR="00F135C6" w:rsidRPr="00FD3D00" w:rsidRDefault="00F135C6" w:rsidP="00F135C6">
      <w:pPr>
        <w:pStyle w:val="a3"/>
        <w:ind w:firstLine="360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Председателя комиссии </w:t>
      </w:r>
      <w:proofErr w:type="spellStart"/>
      <w:r w:rsidRPr="00FD3D00">
        <w:rPr>
          <w:sz w:val="28"/>
          <w:szCs w:val="28"/>
        </w:rPr>
        <w:t>Салангина</w:t>
      </w:r>
      <w:proofErr w:type="spellEnd"/>
      <w:r w:rsidRPr="00FD3D00">
        <w:rPr>
          <w:sz w:val="28"/>
          <w:szCs w:val="28"/>
        </w:rPr>
        <w:t xml:space="preserve"> С.А. – прошу определить участников  аукциона.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3D00">
        <w:rPr>
          <w:sz w:val="28"/>
          <w:szCs w:val="28"/>
        </w:rPr>
        <w:t>На покупку: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Лота №1: Участником №1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райзе</w:t>
      </w:r>
      <w:proofErr w:type="spellEnd"/>
      <w:r>
        <w:rPr>
          <w:sz w:val="28"/>
          <w:szCs w:val="28"/>
        </w:rPr>
        <w:t xml:space="preserve"> Павла Евгеньевича;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Участником №2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етличенко</w:t>
      </w:r>
      <w:proofErr w:type="spellEnd"/>
      <w:r>
        <w:rPr>
          <w:sz w:val="28"/>
          <w:szCs w:val="28"/>
        </w:rPr>
        <w:t xml:space="preserve"> Ивана Александровича.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Лота №2: Участником №1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еменец</w:t>
      </w:r>
      <w:proofErr w:type="spellEnd"/>
      <w:r>
        <w:rPr>
          <w:sz w:val="28"/>
          <w:szCs w:val="28"/>
        </w:rPr>
        <w:t xml:space="preserve"> Светлану Викторовну; Участником №2 признать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Ивана Александровича; Участником №3 признать гр.Комисаренко Ивана Владимировича.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Лота №3: Участником №1 признать общество с ограниченной ответственностью «</w:t>
      </w:r>
      <w:proofErr w:type="spellStart"/>
      <w:r>
        <w:rPr>
          <w:sz w:val="28"/>
          <w:szCs w:val="28"/>
        </w:rPr>
        <w:t>Марксстрой</w:t>
      </w:r>
      <w:proofErr w:type="spellEnd"/>
      <w:r>
        <w:rPr>
          <w:sz w:val="28"/>
          <w:szCs w:val="28"/>
        </w:rPr>
        <w:t>»; Участником №2 признать гр. Савинкова Владимира Викторовича.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D00">
        <w:rPr>
          <w:sz w:val="28"/>
          <w:szCs w:val="28"/>
        </w:rPr>
        <w:t xml:space="preserve"> 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color w:val="000000"/>
          <w:sz w:val="28"/>
          <w:szCs w:val="28"/>
        </w:rPr>
        <w:t xml:space="preserve">             </w:t>
      </w:r>
      <w:r w:rsidRPr="00FD3D00">
        <w:rPr>
          <w:sz w:val="28"/>
          <w:szCs w:val="28"/>
        </w:rPr>
        <w:t xml:space="preserve">                                                 РЕШИЛИ:</w:t>
      </w:r>
    </w:p>
    <w:p w:rsidR="00F135C6" w:rsidRDefault="00F135C6" w:rsidP="00F135C6">
      <w:pPr>
        <w:pStyle w:val="a3"/>
        <w:tabs>
          <w:tab w:val="left" w:pos="3690"/>
          <w:tab w:val="center" w:pos="4860"/>
        </w:tabs>
        <w:ind w:left="360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Участниками аукциона</w:t>
      </w:r>
      <w:r>
        <w:rPr>
          <w:sz w:val="28"/>
          <w:szCs w:val="28"/>
        </w:rPr>
        <w:t xml:space="preserve"> по продаже муниципального имущества н</w:t>
      </w:r>
      <w:r w:rsidRPr="00FD3D00">
        <w:rPr>
          <w:sz w:val="28"/>
          <w:szCs w:val="28"/>
        </w:rPr>
        <w:t>а покупку: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Лота №1: Участником №1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райзе</w:t>
      </w:r>
      <w:proofErr w:type="spellEnd"/>
      <w:r>
        <w:rPr>
          <w:sz w:val="28"/>
          <w:szCs w:val="28"/>
        </w:rPr>
        <w:t xml:space="preserve"> Павла Евгеньевича;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Участником №2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етличенко</w:t>
      </w:r>
      <w:proofErr w:type="spellEnd"/>
      <w:r>
        <w:rPr>
          <w:sz w:val="28"/>
          <w:szCs w:val="28"/>
        </w:rPr>
        <w:t xml:space="preserve"> Ивана Александровича.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Лота №2: Участником №1 признать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еменец</w:t>
      </w:r>
      <w:proofErr w:type="spellEnd"/>
      <w:r>
        <w:rPr>
          <w:sz w:val="28"/>
          <w:szCs w:val="28"/>
        </w:rPr>
        <w:t xml:space="preserve"> Светлану Викторовну; Участником №2 признать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Ивана Александровича; Участником №3 признать гр.Комисаренко Ивана Владимировича.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Лота №3: Участником №1 признать общество с ограниченной ответственностью «</w:t>
      </w:r>
      <w:proofErr w:type="spellStart"/>
      <w:r>
        <w:rPr>
          <w:sz w:val="28"/>
          <w:szCs w:val="28"/>
        </w:rPr>
        <w:t>Марксстрой</w:t>
      </w:r>
      <w:proofErr w:type="spellEnd"/>
      <w:r>
        <w:rPr>
          <w:sz w:val="28"/>
          <w:szCs w:val="28"/>
        </w:rPr>
        <w:t>»; Участником №2 признать гр. Савинкова Владимира Викторовича.</w:t>
      </w:r>
    </w:p>
    <w:p w:rsidR="00F135C6" w:rsidRDefault="00F135C6" w:rsidP="00F135C6">
      <w:pPr>
        <w:pStyle w:val="a3"/>
        <w:tabs>
          <w:tab w:val="left" w:pos="3690"/>
          <w:tab w:val="center" w:pos="4860"/>
        </w:tabs>
        <w:ind w:left="360"/>
        <w:jc w:val="left"/>
        <w:rPr>
          <w:sz w:val="28"/>
          <w:szCs w:val="28"/>
        </w:rPr>
      </w:pPr>
    </w:p>
    <w:p w:rsidR="00F135C6" w:rsidRPr="00FD3D00" w:rsidRDefault="00F135C6" w:rsidP="00F135C6">
      <w:pPr>
        <w:pStyle w:val="a3"/>
        <w:rPr>
          <w:sz w:val="28"/>
          <w:szCs w:val="28"/>
        </w:rPr>
      </w:pPr>
      <w:r w:rsidRPr="00FD3D00">
        <w:rPr>
          <w:sz w:val="28"/>
          <w:szCs w:val="28"/>
        </w:rPr>
        <w:t>ГОЛОСОВАЛИ:</w:t>
      </w:r>
    </w:p>
    <w:p w:rsidR="00F135C6" w:rsidRPr="00FD3D00" w:rsidRDefault="00F135C6" w:rsidP="00F135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«за»- семь</w:t>
      </w:r>
      <w:r w:rsidRPr="00FD3D00">
        <w:rPr>
          <w:sz w:val="28"/>
          <w:szCs w:val="28"/>
        </w:rPr>
        <w:t xml:space="preserve"> человек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Председатель комиссии:        Салангин С.А. –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 председателя:   Скочилова Л.М.- «за»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  – «за»</w:t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 </w:t>
      </w:r>
    </w:p>
    <w:p w:rsidR="00F135C6" w:rsidRPr="00FD3D00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D3D00">
        <w:rPr>
          <w:sz w:val="28"/>
          <w:szCs w:val="28"/>
        </w:rPr>
        <w:t>Будылин А.Г. – «за»</w:t>
      </w:r>
    </w:p>
    <w:p w:rsidR="00F135C6" w:rsidRDefault="00F135C6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Воронина В.А. – «за»</w:t>
      </w:r>
    </w:p>
    <w:p w:rsidR="007005FA" w:rsidRPr="000A2B19" w:rsidRDefault="00F135C6" w:rsidP="00F135C6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Кузьмина И.А.</w:t>
      </w:r>
      <w:r w:rsidRPr="00FD3D00">
        <w:rPr>
          <w:sz w:val="28"/>
          <w:szCs w:val="28"/>
        </w:rPr>
        <w:t xml:space="preserve"> – «за»  </w:t>
      </w:r>
    </w:p>
    <w:sectPr w:rsidR="007005FA" w:rsidRPr="000A2B19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440EE"/>
    <w:rsid w:val="000A2B19"/>
    <w:rsid w:val="00145056"/>
    <w:rsid w:val="001A5BBF"/>
    <w:rsid w:val="00260BDD"/>
    <w:rsid w:val="00261F5C"/>
    <w:rsid w:val="002C5C77"/>
    <w:rsid w:val="00317094"/>
    <w:rsid w:val="003A0A19"/>
    <w:rsid w:val="004212E5"/>
    <w:rsid w:val="00473E5E"/>
    <w:rsid w:val="00536FCA"/>
    <w:rsid w:val="00560C6C"/>
    <w:rsid w:val="005705E2"/>
    <w:rsid w:val="007005FA"/>
    <w:rsid w:val="00762F06"/>
    <w:rsid w:val="007A03E4"/>
    <w:rsid w:val="009253BF"/>
    <w:rsid w:val="00993B74"/>
    <w:rsid w:val="00994639"/>
    <w:rsid w:val="009E4DA9"/>
    <w:rsid w:val="00A60170"/>
    <w:rsid w:val="00B06F50"/>
    <w:rsid w:val="00B850D0"/>
    <w:rsid w:val="00C257D2"/>
    <w:rsid w:val="00D5574C"/>
    <w:rsid w:val="00D60321"/>
    <w:rsid w:val="00DD6065"/>
    <w:rsid w:val="00E9191C"/>
    <w:rsid w:val="00EB4649"/>
    <w:rsid w:val="00F1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2011-12-18T05:54:00Z</dcterms:created>
  <dcterms:modified xsi:type="dcterms:W3CDTF">2012-12-24T06:27:00Z</dcterms:modified>
</cp:coreProperties>
</file>