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C2" w:rsidRDefault="008C28C2" w:rsidP="008C28C2">
      <w:pPr>
        <w:pStyle w:val="af"/>
        <w:widowControl w:val="0"/>
        <w:numPr>
          <w:ilvl w:val="0"/>
          <w:numId w:val="22"/>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8C28C2" w:rsidRDefault="008C28C2" w:rsidP="008C28C2">
      <w:pPr>
        <w:pStyle w:val="af"/>
        <w:widowControl w:val="0"/>
        <w:numPr>
          <w:ilvl w:val="0"/>
          <w:numId w:val="23"/>
        </w:numPr>
        <w:tabs>
          <w:tab w:val="left" w:pos="0"/>
        </w:tabs>
        <w:suppressAutoHyphens/>
        <w:autoSpaceDN w:val="0"/>
        <w:spacing w:after="0" w:line="216" w:lineRule="auto"/>
        <w:jc w:val="center"/>
        <w:rPr>
          <w:szCs w:val="28"/>
        </w:rPr>
      </w:pPr>
      <w:r>
        <w:rPr>
          <w:szCs w:val="28"/>
        </w:rPr>
        <w:t>РАЙОНА САРАТОВСКОЙ ОБЛАСТИ</w:t>
      </w:r>
    </w:p>
    <w:p w:rsidR="008C28C2" w:rsidRDefault="008C28C2" w:rsidP="008C28C2">
      <w:pPr>
        <w:pStyle w:val="af"/>
        <w:widowControl w:val="0"/>
        <w:numPr>
          <w:ilvl w:val="0"/>
          <w:numId w:val="24"/>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8C28C2" w:rsidRDefault="008C28C2" w:rsidP="008C28C2">
      <w:pPr>
        <w:pStyle w:val="af"/>
        <w:tabs>
          <w:tab w:val="left" w:pos="1965"/>
          <w:tab w:val="left" w:pos="3135"/>
        </w:tabs>
        <w:spacing w:line="216" w:lineRule="auto"/>
        <w:rPr>
          <w:sz w:val="24"/>
          <w:szCs w:val="24"/>
        </w:rPr>
      </w:pPr>
      <w:r>
        <w:rPr>
          <w:b/>
          <w:szCs w:val="28"/>
        </w:rPr>
        <w:t xml:space="preserve">     </w:t>
      </w:r>
      <w:r>
        <w:rPr>
          <w:b/>
          <w:szCs w:val="28"/>
        </w:rPr>
        <w:tab/>
      </w:r>
      <w:r>
        <w:rPr>
          <w:b/>
          <w:szCs w:val="28"/>
        </w:rPr>
        <w:tab/>
      </w:r>
    </w:p>
    <w:p w:rsidR="008C28C2" w:rsidRDefault="008C28C2" w:rsidP="008C28C2">
      <w:pPr>
        <w:pStyle w:val="a3"/>
        <w:spacing w:line="216" w:lineRule="auto"/>
        <w:jc w:val="both"/>
      </w:pPr>
      <w:r>
        <w:rPr>
          <w:rFonts w:ascii="Times New Roman" w:hAnsi="Times New Roman"/>
          <w:sz w:val="28"/>
          <w:szCs w:val="28"/>
        </w:rPr>
        <w:t>от  02.06.2021 г. № 950</w:t>
      </w:r>
    </w:p>
    <w:p w:rsidR="00A9501E" w:rsidRDefault="00A9501E"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F3DF2">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F3DF2">
        <w:rPr>
          <w:szCs w:val="28"/>
        </w:rPr>
        <w:t>ого</w:t>
      </w:r>
      <w:r w:rsidR="000D2EB2">
        <w:rPr>
          <w:szCs w:val="28"/>
        </w:rPr>
        <w:t xml:space="preserve"> участк</w:t>
      </w:r>
      <w:r w:rsidR="008F3DF2">
        <w:rPr>
          <w:szCs w:val="28"/>
        </w:rPr>
        <w:t>а</w:t>
      </w:r>
    </w:p>
    <w:p w:rsidR="008425ED" w:rsidRDefault="001F1C1C" w:rsidP="001F1C1C">
      <w:pPr>
        <w:rPr>
          <w:szCs w:val="28"/>
        </w:rPr>
      </w:pPr>
      <w:r>
        <w:rPr>
          <w:szCs w:val="28"/>
        </w:rPr>
        <w:t xml:space="preserve"> </w:t>
      </w:r>
    </w:p>
    <w:p w:rsidR="0063749E" w:rsidRDefault="0063749E" w:rsidP="001F1C1C">
      <w:pPr>
        <w:rPr>
          <w:szCs w:val="28"/>
        </w:rPr>
      </w:pPr>
    </w:p>
    <w:p w:rsidR="001F1C1C" w:rsidRDefault="001F1C1C" w:rsidP="00CD7F2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CD7F2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8F3DF2">
        <w:rPr>
          <w:color w:val="000000"/>
          <w:szCs w:val="28"/>
        </w:rPr>
        <w:t>а</w:t>
      </w:r>
      <w:r w:rsidR="001F096C">
        <w:rPr>
          <w:color w:val="000000"/>
          <w:szCs w:val="28"/>
        </w:rPr>
        <w:t xml:space="preserve"> аренды земельн</w:t>
      </w:r>
      <w:r w:rsidR="008F3DF2">
        <w:rPr>
          <w:color w:val="000000"/>
          <w:szCs w:val="28"/>
        </w:rPr>
        <w:t>ого</w:t>
      </w:r>
      <w:r w:rsidR="001F096C">
        <w:rPr>
          <w:color w:val="000000"/>
          <w:szCs w:val="28"/>
        </w:rPr>
        <w:t xml:space="preserve"> участк</w:t>
      </w:r>
      <w:r w:rsidR="008F3DF2">
        <w:rPr>
          <w:color w:val="000000"/>
          <w:szCs w:val="28"/>
        </w:rPr>
        <w:t>а</w:t>
      </w:r>
      <w:r w:rsidRPr="00DF74E4">
        <w:rPr>
          <w:color w:val="000000"/>
          <w:szCs w:val="28"/>
        </w:rPr>
        <w:t>:</w:t>
      </w:r>
    </w:p>
    <w:p w:rsidR="00DA0DFE" w:rsidRDefault="00DA0DFE" w:rsidP="00DA0DFE">
      <w:pPr>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Pr="000B1F8C">
        <w:rPr>
          <w:szCs w:val="24"/>
          <w:lang w:eastAsia="ru-RU"/>
        </w:rPr>
        <w:t xml:space="preserve">Саратовская </w:t>
      </w:r>
      <w:r w:rsidRPr="00FD074F">
        <w:rPr>
          <w:bCs/>
        </w:rPr>
        <w:t xml:space="preserve">область, </w:t>
      </w:r>
      <w:r>
        <w:rPr>
          <w:bCs/>
        </w:rPr>
        <w:t xml:space="preserve">Марксовский район, примерно в 2000 м по направлению на северо-восток от северной границы </w:t>
      </w:r>
      <w:proofErr w:type="spellStart"/>
      <w:r>
        <w:rPr>
          <w:bCs/>
        </w:rPr>
        <w:t>с</w:t>
      </w:r>
      <w:proofErr w:type="gramStart"/>
      <w:r>
        <w:rPr>
          <w:bCs/>
        </w:rPr>
        <w:t>.Р</w:t>
      </w:r>
      <w:proofErr w:type="gramEnd"/>
      <w:r>
        <w:rPr>
          <w:bCs/>
        </w:rPr>
        <w:t>аскатово</w:t>
      </w:r>
      <w:proofErr w:type="spellEnd"/>
      <w:r>
        <w:t xml:space="preserve">, </w:t>
      </w:r>
      <w:r>
        <w:rPr>
          <w:szCs w:val="28"/>
        </w:rPr>
        <w:t xml:space="preserve">кадастровый номер: </w:t>
      </w:r>
      <w:r w:rsidRPr="000B1F8C">
        <w:rPr>
          <w:color w:val="000000"/>
          <w:szCs w:val="28"/>
        </w:rPr>
        <w:t>64:</w:t>
      </w:r>
      <w:r>
        <w:rPr>
          <w:color w:val="000000"/>
          <w:szCs w:val="28"/>
        </w:rPr>
        <w:t>20:021401:425</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садоводство</w:t>
      </w:r>
      <w:r w:rsidRPr="002D50E5">
        <w:rPr>
          <w:szCs w:val="28"/>
        </w:rPr>
        <w:t xml:space="preserve">, </w:t>
      </w:r>
      <w:r>
        <w:rPr>
          <w:szCs w:val="28"/>
        </w:rPr>
        <w:t xml:space="preserve">сроком </w:t>
      </w:r>
      <w:r w:rsidR="001F096C">
        <w:rPr>
          <w:szCs w:val="28"/>
        </w:rPr>
        <w:t>10 (десять) лет</w:t>
      </w:r>
      <w:r>
        <w:rPr>
          <w:szCs w:val="28"/>
        </w:rPr>
        <w:t xml:space="preserve">, </w:t>
      </w:r>
      <w:r w:rsidRPr="006F7DE1">
        <w:rPr>
          <w:szCs w:val="28"/>
        </w:rPr>
        <w:t xml:space="preserve">площадь земельного участка </w:t>
      </w:r>
      <w:r>
        <w:rPr>
          <w:szCs w:val="28"/>
        </w:rPr>
        <w:t>24109</w:t>
      </w:r>
      <w:r w:rsidRPr="006F7DE1">
        <w:rPr>
          <w:szCs w:val="28"/>
        </w:rPr>
        <w:t xml:space="preserve"> кв.</w:t>
      </w:r>
      <w:r w:rsidR="0063749E">
        <w:rPr>
          <w:szCs w:val="28"/>
        </w:rPr>
        <w:t xml:space="preserve"> </w:t>
      </w:r>
      <w:r w:rsidRPr="006F7DE1">
        <w:rPr>
          <w:szCs w:val="28"/>
        </w:rPr>
        <w:t>м,</w:t>
      </w:r>
      <w:r>
        <w:rPr>
          <w:szCs w:val="28"/>
        </w:rPr>
        <w:t xml:space="preserve"> в границах территориальной зоны СХН-1, ограничения (обременения): отсутствуют.</w:t>
      </w:r>
    </w:p>
    <w:p w:rsidR="00DA0DFE" w:rsidRDefault="00DA0DFE" w:rsidP="0063749E">
      <w:pPr>
        <w:pStyle w:val="210"/>
        <w:ind w:firstLine="851"/>
        <w:jc w:val="both"/>
        <w:rPr>
          <w:sz w:val="28"/>
          <w:szCs w:val="28"/>
          <w:lang w:eastAsia="ru-RU"/>
        </w:rPr>
      </w:pPr>
      <w:r w:rsidRPr="002D4A98">
        <w:rPr>
          <w:sz w:val="28"/>
          <w:szCs w:val="28"/>
        </w:rPr>
        <w:t xml:space="preserve">Особые условия использования земельного участка: </w:t>
      </w:r>
      <w:r w:rsidR="00225990">
        <w:rPr>
          <w:sz w:val="28"/>
          <w:szCs w:val="28"/>
          <w:lang w:eastAsia="ru-RU"/>
        </w:rPr>
        <w:t xml:space="preserve">охранная зона </w:t>
      </w:r>
      <w:r w:rsidR="006D357F">
        <w:rPr>
          <w:sz w:val="28"/>
          <w:szCs w:val="28"/>
          <w:lang w:eastAsia="ru-RU"/>
        </w:rPr>
        <w:br/>
      </w:r>
      <w:r w:rsidR="00225990">
        <w:rPr>
          <w:sz w:val="28"/>
          <w:szCs w:val="28"/>
          <w:lang w:eastAsia="ru-RU"/>
        </w:rPr>
        <w:t xml:space="preserve">ВЛ-110 кВ «Красный Яр – Подлесное» - 20 метров от оси провода по обе </w:t>
      </w:r>
      <w:r w:rsidR="00225990">
        <w:rPr>
          <w:sz w:val="28"/>
          <w:szCs w:val="28"/>
          <w:lang w:eastAsia="ru-RU"/>
        </w:rPr>
        <w:lastRenderedPageBreak/>
        <w:t xml:space="preserve">стороны </w:t>
      </w:r>
      <w:r w:rsidR="0063749E">
        <w:rPr>
          <w:sz w:val="28"/>
          <w:szCs w:val="28"/>
          <w:lang w:eastAsia="ru-RU"/>
        </w:rPr>
        <w:t>(согласно П</w:t>
      </w:r>
      <w:r w:rsidR="006D357F">
        <w:rPr>
          <w:sz w:val="28"/>
          <w:szCs w:val="28"/>
          <w:lang w:eastAsia="ru-RU"/>
        </w:rPr>
        <w:t>остановлению Правительства Российской Федерации № 160 от 24 февраля 2009 года)</w:t>
      </w:r>
      <w:r>
        <w:rPr>
          <w:sz w:val="28"/>
          <w:szCs w:val="28"/>
          <w:lang w:eastAsia="ru-RU"/>
        </w:rPr>
        <w:t>.</w:t>
      </w:r>
    </w:p>
    <w:p w:rsidR="00DA0DFE" w:rsidRDefault="00DA0DFE" w:rsidP="00DA0DFE">
      <w:pPr>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8F3DF2">
        <w:rPr>
          <w:szCs w:val="28"/>
        </w:rPr>
        <w:t>8</w:t>
      </w:r>
      <w:r w:rsidRPr="00046B61">
        <w:rPr>
          <w:szCs w:val="28"/>
        </w:rPr>
        <w:t xml:space="preserve">» </w:t>
      </w:r>
      <w:r>
        <w:rPr>
          <w:szCs w:val="28"/>
        </w:rPr>
        <w:t>ию</w:t>
      </w:r>
      <w:r w:rsidR="00422B79">
        <w:rPr>
          <w:szCs w:val="28"/>
        </w:rPr>
        <w:t>л</w:t>
      </w:r>
      <w:r>
        <w:rPr>
          <w:szCs w:val="28"/>
        </w:rPr>
        <w:t>я</w:t>
      </w:r>
      <w:r w:rsidRPr="00046B61">
        <w:rPr>
          <w:szCs w:val="28"/>
        </w:rPr>
        <w:t xml:space="preserve"> 202</w:t>
      </w:r>
      <w:r>
        <w:rPr>
          <w:szCs w:val="28"/>
        </w:rPr>
        <w:t>1</w:t>
      </w:r>
      <w:r w:rsidRPr="00046B61">
        <w:rPr>
          <w:szCs w:val="28"/>
        </w:rPr>
        <w:t xml:space="preserve"> года в </w:t>
      </w:r>
      <w:r w:rsidR="0063749E">
        <w:rPr>
          <w:szCs w:val="28"/>
        </w:rPr>
        <w:t xml:space="preserve">                          </w:t>
      </w:r>
      <w:r w:rsidRPr="00046B61">
        <w:rPr>
          <w:szCs w:val="28"/>
        </w:rPr>
        <w:t>1</w:t>
      </w:r>
      <w:r>
        <w:rPr>
          <w:szCs w:val="28"/>
        </w:rPr>
        <w:t>0</w:t>
      </w:r>
      <w:r w:rsidR="0063749E">
        <w:rPr>
          <w:szCs w:val="28"/>
        </w:rPr>
        <w:t xml:space="preserve"> ч. </w:t>
      </w:r>
      <w:r w:rsidRPr="00046B61">
        <w:rPr>
          <w:szCs w:val="28"/>
        </w:rPr>
        <w:t>00 мин.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CD7F2F">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8F3DF2">
        <w:rPr>
          <w:color w:val="000000"/>
          <w:szCs w:val="28"/>
        </w:rPr>
        <w:t>а</w:t>
      </w:r>
      <w:r w:rsidR="001F096C">
        <w:rPr>
          <w:color w:val="000000"/>
          <w:szCs w:val="28"/>
        </w:rPr>
        <w:t xml:space="preserve"> аренды земельн</w:t>
      </w:r>
      <w:r w:rsidR="008F3DF2">
        <w:rPr>
          <w:color w:val="000000"/>
          <w:szCs w:val="28"/>
        </w:rPr>
        <w:t>ого</w:t>
      </w:r>
      <w:r w:rsidR="001F096C">
        <w:rPr>
          <w:color w:val="000000"/>
          <w:szCs w:val="28"/>
        </w:rPr>
        <w:t xml:space="preserve"> участк</w:t>
      </w:r>
      <w:r w:rsidR="008F3DF2">
        <w:rPr>
          <w:color w:val="000000"/>
          <w:szCs w:val="28"/>
        </w:rPr>
        <w:t xml:space="preserve">а </w:t>
      </w:r>
      <w:r>
        <w:rPr>
          <w:szCs w:val="28"/>
        </w:rPr>
        <w:t xml:space="preserve"> является открытым по составу участников и по форме подачи предложений о цене.</w:t>
      </w:r>
    </w:p>
    <w:p w:rsidR="002B1DE3" w:rsidRDefault="002B1DE3" w:rsidP="00CD7F2F">
      <w:pPr>
        <w:ind w:firstLine="851"/>
        <w:rPr>
          <w:szCs w:val="28"/>
        </w:rPr>
      </w:pPr>
      <w:r>
        <w:rPr>
          <w:szCs w:val="28"/>
        </w:rPr>
        <w:t>4. Утвердить аукционную документацию согласно приложению.</w:t>
      </w:r>
    </w:p>
    <w:p w:rsidR="002B1DE3" w:rsidRDefault="002B1DE3" w:rsidP="00CD7F2F">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Pr>
          <w:szCs w:val="28"/>
        </w:rPr>
        <w:t>.</w:t>
      </w:r>
    </w:p>
    <w:p w:rsidR="002B1DE3" w:rsidRDefault="006B7332" w:rsidP="00CD7F2F">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8F3DF2">
        <w:rPr>
          <w:color w:val="000000"/>
          <w:szCs w:val="28"/>
        </w:rPr>
        <w:t>а</w:t>
      </w:r>
      <w:r w:rsidR="001F096C">
        <w:rPr>
          <w:color w:val="000000"/>
          <w:szCs w:val="28"/>
        </w:rPr>
        <w:t xml:space="preserve"> аренды земельн</w:t>
      </w:r>
      <w:r w:rsidR="008F3DF2">
        <w:rPr>
          <w:color w:val="000000"/>
          <w:szCs w:val="28"/>
        </w:rPr>
        <w:t>ого</w:t>
      </w:r>
      <w:r w:rsidR="001F096C">
        <w:rPr>
          <w:color w:val="000000"/>
          <w:szCs w:val="28"/>
        </w:rPr>
        <w:t xml:space="preserve"> участк</w:t>
      </w:r>
      <w:r w:rsidR="008F3DF2">
        <w:rPr>
          <w:color w:val="000000"/>
          <w:szCs w:val="28"/>
        </w:rPr>
        <w:t>а</w:t>
      </w:r>
      <w:r w:rsidR="002B1DE3">
        <w:rPr>
          <w:szCs w:val="28"/>
        </w:rPr>
        <w:t>.</w:t>
      </w:r>
    </w:p>
    <w:p w:rsidR="002B1DE3" w:rsidRDefault="006B7332" w:rsidP="00CD7F2F">
      <w:pPr>
        <w:ind w:firstLine="851"/>
        <w:rPr>
          <w:szCs w:val="28"/>
        </w:rPr>
      </w:pPr>
      <w:r>
        <w:rPr>
          <w:szCs w:val="28"/>
        </w:rPr>
        <w:t xml:space="preserve">7. </w:t>
      </w:r>
      <w:proofErr w:type="gramStart"/>
      <w:r w:rsidR="0085384B">
        <w:rPr>
          <w:szCs w:val="28"/>
        </w:rPr>
        <w:t>Контроль за</w:t>
      </w:r>
      <w:proofErr w:type="gramEnd"/>
      <w:r w:rsidR="0085384B">
        <w:rPr>
          <w:szCs w:val="28"/>
        </w:rPr>
        <w:t xml:space="preserve"> исполнением настоящего постановления возложить на </w:t>
      </w:r>
      <w:r w:rsidR="000534BF">
        <w:rPr>
          <w:szCs w:val="28"/>
        </w:rPr>
        <w:t>заместителя главы</w:t>
      </w:r>
      <w:r w:rsidR="0085384B">
        <w:rPr>
          <w:szCs w:val="28"/>
        </w:rPr>
        <w:t xml:space="preserve"> администрации Марксовского муниципального района </w:t>
      </w:r>
      <w:r w:rsidR="000534BF">
        <w:rPr>
          <w:szCs w:val="28"/>
        </w:rPr>
        <w:br/>
        <w:t>Черепнину</w:t>
      </w:r>
      <w:r w:rsidR="00CD7F2F">
        <w:rPr>
          <w:szCs w:val="28"/>
        </w:rPr>
        <w:t xml:space="preserve"> Т.А</w:t>
      </w:r>
      <w:r w:rsidR="004525A3">
        <w:rPr>
          <w:szCs w:val="28"/>
        </w:rPr>
        <w:t>.</w:t>
      </w:r>
    </w:p>
    <w:p w:rsidR="00046B61" w:rsidRDefault="00046B61" w:rsidP="00046B61">
      <w:pPr>
        <w:ind w:firstLine="567"/>
        <w:rPr>
          <w:szCs w:val="28"/>
        </w:rPr>
      </w:pPr>
    </w:p>
    <w:p w:rsidR="001035AB" w:rsidRDefault="001035AB" w:rsidP="00046B61">
      <w:pPr>
        <w:ind w:firstLine="567"/>
        <w:rPr>
          <w:szCs w:val="28"/>
        </w:rPr>
      </w:pPr>
    </w:p>
    <w:p w:rsidR="0063749E" w:rsidRDefault="0063749E" w:rsidP="00046B61">
      <w:pPr>
        <w:ind w:firstLine="567"/>
        <w:rPr>
          <w:szCs w:val="28"/>
        </w:rPr>
      </w:pPr>
    </w:p>
    <w:p w:rsidR="00046B61" w:rsidRDefault="00046B61" w:rsidP="00046B61">
      <w:pPr>
        <w:ind w:firstLine="0"/>
        <w:rPr>
          <w:szCs w:val="28"/>
        </w:rPr>
      </w:pPr>
      <w:r>
        <w:rPr>
          <w:szCs w:val="28"/>
        </w:rPr>
        <w:t xml:space="preserve">Глава Марксовского </w:t>
      </w:r>
    </w:p>
    <w:p w:rsidR="00BF7143" w:rsidRDefault="00046B61" w:rsidP="00046B61">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7F077D" w:rsidRDefault="00B10A27" w:rsidP="007F077D">
      <w:pPr>
        <w:spacing w:line="216" w:lineRule="auto"/>
        <w:ind w:firstLine="5245"/>
        <w:rPr>
          <w:szCs w:val="28"/>
        </w:rPr>
      </w:pPr>
      <w:r>
        <w:rPr>
          <w:szCs w:val="28"/>
        </w:rPr>
        <w:t>от  02.06.2021 г. № 950</w:t>
      </w:r>
    </w:p>
    <w:p w:rsidR="00BF7143" w:rsidRPr="005D54F4" w:rsidRDefault="00BF7143" w:rsidP="005D54F4">
      <w:pPr>
        <w:spacing w:line="216" w:lineRule="auto"/>
        <w:ind w:firstLine="5245"/>
        <w:rPr>
          <w:rFonts w:cs="Tahoma"/>
          <w:szCs w:val="28"/>
        </w:rPr>
      </w:pPr>
    </w:p>
    <w:p w:rsidR="001035AB" w:rsidRPr="0042234B" w:rsidRDefault="001035AB"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договоров аренды земельных участков</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1F096C" w:rsidRDefault="001F096C" w:rsidP="001F096C">
      <w:pPr>
        <w:ind w:firstLine="851"/>
        <w:rPr>
          <w:szCs w:val="28"/>
        </w:rPr>
      </w:pPr>
      <w:r w:rsidRPr="00C7566F">
        <w:rPr>
          <w:szCs w:val="28"/>
        </w:rPr>
        <w:t>земельный участок, расположенный по адресу:</w:t>
      </w:r>
      <w:r>
        <w:rPr>
          <w:szCs w:val="28"/>
        </w:rPr>
        <w:t xml:space="preserve"> </w:t>
      </w:r>
      <w:r w:rsidRPr="000B1F8C">
        <w:rPr>
          <w:szCs w:val="24"/>
          <w:lang w:eastAsia="ru-RU"/>
        </w:rPr>
        <w:t xml:space="preserve">Саратовская </w:t>
      </w:r>
      <w:r w:rsidRPr="00FD074F">
        <w:rPr>
          <w:bCs/>
        </w:rPr>
        <w:t xml:space="preserve">область, </w:t>
      </w:r>
      <w:r>
        <w:rPr>
          <w:bCs/>
        </w:rPr>
        <w:t xml:space="preserve">Марксовский район, примерно в 2000 м по направлению на северо-восток от северной границы </w:t>
      </w:r>
      <w:proofErr w:type="spellStart"/>
      <w:r>
        <w:rPr>
          <w:bCs/>
        </w:rPr>
        <w:t>с</w:t>
      </w:r>
      <w:proofErr w:type="gramStart"/>
      <w:r>
        <w:rPr>
          <w:bCs/>
        </w:rPr>
        <w:t>.Р</w:t>
      </w:r>
      <w:proofErr w:type="gramEnd"/>
      <w:r>
        <w:rPr>
          <w:bCs/>
        </w:rPr>
        <w:t>аскатово</w:t>
      </w:r>
      <w:proofErr w:type="spellEnd"/>
      <w:r>
        <w:t xml:space="preserve">, </w:t>
      </w:r>
      <w:r>
        <w:rPr>
          <w:szCs w:val="28"/>
        </w:rPr>
        <w:t xml:space="preserve">кадастровый номер: </w:t>
      </w:r>
      <w:r w:rsidRPr="000B1F8C">
        <w:rPr>
          <w:color w:val="000000"/>
          <w:szCs w:val="28"/>
        </w:rPr>
        <w:t>64:</w:t>
      </w:r>
      <w:r>
        <w:rPr>
          <w:color w:val="000000"/>
          <w:szCs w:val="28"/>
        </w:rPr>
        <w:t>20:021401:425</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садоводство</w:t>
      </w:r>
      <w:r w:rsidRPr="002D50E5">
        <w:rPr>
          <w:szCs w:val="28"/>
        </w:rPr>
        <w:t xml:space="preserve">, </w:t>
      </w:r>
      <w:r>
        <w:rPr>
          <w:szCs w:val="28"/>
        </w:rPr>
        <w:t xml:space="preserve">сроком 10 (десять) лет, </w:t>
      </w:r>
      <w:r w:rsidRPr="006F7DE1">
        <w:rPr>
          <w:szCs w:val="28"/>
        </w:rPr>
        <w:t xml:space="preserve">площадь земельного участка </w:t>
      </w:r>
      <w:r>
        <w:rPr>
          <w:szCs w:val="28"/>
        </w:rPr>
        <w:t>24109</w:t>
      </w:r>
      <w:r w:rsidRPr="006F7DE1">
        <w:rPr>
          <w:szCs w:val="28"/>
        </w:rPr>
        <w:t xml:space="preserve"> кв.м,</w:t>
      </w:r>
      <w:r>
        <w:rPr>
          <w:szCs w:val="28"/>
        </w:rPr>
        <w:t xml:space="preserve"> в границах территориальной зоны СХН-1, ограничения (обременения): отсутствуют.</w:t>
      </w:r>
    </w:p>
    <w:p w:rsidR="006D357F" w:rsidRDefault="006D357F" w:rsidP="006D357F">
      <w:pPr>
        <w:pStyle w:val="210"/>
        <w:ind w:firstLine="567"/>
        <w:jc w:val="both"/>
        <w:rPr>
          <w:sz w:val="28"/>
          <w:szCs w:val="28"/>
          <w:lang w:eastAsia="ru-RU"/>
        </w:rPr>
      </w:pPr>
      <w:r w:rsidRPr="002D4A98">
        <w:rPr>
          <w:sz w:val="28"/>
          <w:szCs w:val="28"/>
        </w:rPr>
        <w:t xml:space="preserve">Особые условия использования земельного участка: </w:t>
      </w:r>
      <w:r>
        <w:rPr>
          <w:sz w:val="28"/>
          <w:szCs w:val="28"/>
          <w:lang w:eastAsia="ru-RU"/>
        </w:rPr>
        <w:t xml:space="preserve">охранная зона </w:t>
      </w:r>
      <w:r>
        <w:rPr>
          <w:sz w:val="28"/>
          <w:szCs w:val="28"/>
          <w:lang w:eastAsia="ru-RU"/>
        </w:rPr>
        <w:br/>
        <w:t>ВЛ-110 кВ «Красный Яр – Подлесное» - 20 метров от оси пр</w:t>
      </w:r>
      <w:r w:rsidR="0063749E">
        <w:rPr>
          <w:sz w:val="28"/>
          <w:szCs w:val="28"/>
          <w:lang w:eastAsia="ru-RU"/>
        </w:rPr>
        <w:t>овода по обе стороны (согласно П</w:t>
      </w:r>
      <w:r>
        <w:rPr>
          <w:sz w:val="28"/>
          <w:szCs w:val="28"/>
          <w:lang w:eastAsia="ru-RU"/>
        </w:rPr>
        <w:t xml:space="preserve">остановлению Правительства Российской Федерации </w:t>
      </w:r>
      <w:r w:rsidR="00422B79">
        <w:rPr>
          <w:sz w:val="28"/>
          <w:szCs w:val="28"/>
          <w:lang w:eastAsia="ru-RU"/>
        </w:rPr>
        <w:br/>
      </w:r>
      <w:r>
        <w:rPr>
          <w:sz w:val="28"/>
          <w:szCs w:val="28"/>
          <w:lang w:eastAsia="ru-RU"/>
        </w:rPr>
        <w:t>№ 160 от 24 февраля 2009 года).</w:t>
      </w:r>
    </w:p>
    <w:p w:rsidR="001F096C" w:rsidRDefault="001F096C" w:rsidP="001F096C">
      <w:pPr>
        <w:ind w:firstLine="851"/>
        <w:rPr>
          <w:szCs w:val="28"/>
        </w:rPr>
      </w:pP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A376E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A376E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A376E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A376E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F3DF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8F3DF2">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F3DF2">
        <w:t>а</w:t>
      </w:r>
      <w:r w:rsidR="001F096C">
        <w:t xml:space="preserve"> аренды земельн</w:t>
      </w:r>
      <w:r w:rsidR="008F3DF2">
        <w:t>ого</w:t>
      </w:r>
      <w:r w:rsidR="001F096C">
        <w:t xml:space="preserve"> участк</w:t>
      </w:r>
      <w:r w:rsidR="008F3DF2">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1F096C">
        <w:t>__</w:t>
      </w:r>
      <w:r w:rsidR="00EA3F37">
        <w:t>.</w:t>
      </w:r>
      <w:r w:rsidR="001F096C">
        <w:t>__</w:t>
      </w:r>
      <w:r w:rsidR="006200B7">
        <w:t>.202</w:t>
      </w:r>
      <w:r w:rsidR="00EA3F37">
        <w:t>1</w:t>
      </w:r>
      <w:r w:rsidR="0069180A">
        <w:t xml:space="preserve"> </w:t>
      </w:r>
      <w:r w:rsidR="00B0547D">
        <w:t xml:space="preserve">г. </w:t>
      </w:r>
      <w:r w:rsidR="001F096C">
        <w:br/>
      </w:r>
      <w:r w:rsidR="0082413A">
        <w:t>№</w:t>
      </w:r>
      <w:r w:rsidR="0044382F" w:rsidRPr="0042234B">
        <w:t xml:space="preserve"> </w:t>
      </w:r>
      <w:r w:rsidR="001F096C">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8F3DF2">
        <w:rPr>
          <w:color w:val="000000"/>
          <w:szCs w:val="28"/>
        </w:rPr>
        <w:t>а</w:t>
      </w:r>
      <w:r w:rsidR="002B44C6">
        <w:rPr>
          <w:color w:val="000000"/>
          <w:szCs w:val="28"/>
        </w:rPr>
        <w:t xml:space="preserve"> аренды </w:t>
      </w:r>
      <w:r w:rsidR="009C19A7" w:rsidRPr="0042234B">
        <w:rPr>
          <w:szCs w:val="28"/>
        </w:rPr>
        <w:t>земельн</w:t>
      </w:r>
      <w:r w:rsidR="008F3DF2">
        <w:rPr>
          <w:szCs w:val="28"/>
        </w:rPr>
        <w:t>ого</w:t>
      </w:r>
      <w:r w:rsidR="00CB5BF0">
        <w:rPr>
          <w:szCs w:val="28"/>
        </w:rPr>
        <w:t xml:space="preserve"> </w:t>
      </w:r>
      <w:r w:rsidR="007813C0">
        <w:rPr>
          <w:szCs w:val="28"/>
        </w:rPr>
        <w:t>участ</w:t>
      </w:r>
      <w:r w:rsidR="003737A0">
        <w:rPr>
          <w:szCs w:val="28"/>
        </w:rPr>
        <w:t>к</w:t>
      </w:r>
      <w:r w:rsidR="008F3DF2">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2641FF">
        <w:t>5</w:t>
      </w:r>
      <w:r w:rsidR="009B1025" w:rsidRPr="00FE0D95">
        <w:t>»</w:t>
      </w:r>
      <w:r w:rsidR="00FE7E4B" w:rsidRPr="00FE0D95">
        <w:t xml:space="preserve"> </w:t>
      </w:r>
      <w:r w:rsidR="001F096C">
        <w:t>ию</w:t>
      </w:r>
      <w:r w:rsidR="002641FF">
        <w:t>л</w:t>
      </w:r>
      <w:r w:rsidR="001F096C">
        <w:t>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365344">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8F3DF2">
        <w:rPr>
          <w:color w:val="000000"/>
          <w:szCs w:val="28"/>
        </w:rPr>
        <w:t>а</w:t>
      </w:r>
      <w:r w:rsidR="001F096C">
        <w:rPr>
          <w:color w:val="000000"/>
          <w:szCs w:val="28"/>
        </w:rPr>
        <w:t xml:space="preserve"> аренды земельн</w:t>
      </w:r>
      <w:r w:rsidR="008F3DF2">
        <w:rPr>
          <w:color w:val="000000"/>
          <w:szCs w:val="28"/>
        </w:rPr>
        <w:t>ого</w:t>
      </w:r>
      <w:r w:rsidR="001F096C">
        <w:rPr>
          <w:color w:val="000000"/>
          <w:szCs w:val="28"/>
        </w:rPr>
        <w:t xml:space="preserve"> участк</w:t>
      </w:r>
      <w:r w:rsidR="008F3DF2">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8F3DF2">
        <w:t>а</w:t>
      </w:r>
      <w:r w:rsidR="001F096C">
        <w:t xml:space="preserve"> аренды земельн</w:t>
      </w:r>
      <w:r w:rsidR="008F3DF2">
        <w:t>ого</w:t>
      </w:r>
      <w:r w:rsidR="001F096C">
        <w:t xml:space="preserve"> участк</w:t>
      </w:r>
      <w:r w:rsidR="008F3DF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8F3DF2">
        <w:rPr>
          <w:color w:val="000000"/>
          <w:szCs w:val="28"/>
        </w:rPr>
        <w:t>а</w:t>
      </w:r>
      <w:r w:rsidR="001F096C">
        <w:rPr>
          <w:color w:val="000000"/>
          <w:szCs w:val="28"/>
        </w:rPr>
        <w:t xml:space="preserve"> аренды земельн</w:t>
      </w:r>
      <w:r w:rsidR="008F3DF2">
        <w:rPr>
          <w:color w:val="000000"/>
          <w:szCs w:val="28"/>
        </w:rPr>
        <w:t>ого</w:t>
      </w:r>
      <w:r w:rsidR="001F096C">
        <w:rPr>
          <w:color w:val="000000"/>
          <w:szCs w:val="28"/>
        </w:rPr>
        <w:t xml:space="preserve"> участк</w:t>
      </w:r>
      <w:r w:rsidR="008F3DF2">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8F3DF2">
        <w:rPr>
          <w:color w:val="000000"/>
          <w:szCs w:val="28"/>
        </w:rPr>
        <w:t>а</w:t>
      </w:r>
      <w:r w:rsidR="002B44C6">
        <w:rPr>
          <w:color w:val="000000"/>
          <w:szCs w:val="28"/>
        </w:rPr>
        <w:t xml:space="preserve"> аренды</w:t>
      </w:r>
      <w:r w:rsidR="00730043">
        <w:t xml:space="preserve"> земельн</w:t>
      </w:r>
      <w:r w:rsidR="008F3DF2">
        <w:t>ого</w:t>
      </w:r>
      <w:r w:rsidR="00730043">
        <w:t xml:space="preserve"> участк</w:t>
      </w:r>
      <w:r w:rsidR="008F3DF2">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A376E7"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8F3DF2" w:rsidP="008F3DF2">
            <w:pPr>
              <w:ind w:firstLine="0"/>
              <w:rPr>
                <w:color w:val="000000"/>
                <w:szCs w:val="28"/>
              </w:rPr>
            </w:pPr>
            <w:r>
              <w:rPr>
                <w:szCs w:val="28"/>
              </w:rPr>
              <w:t>03</w:t>
            </w:r>
            <w:r w:rsidR="00EA3F37" w:rsidRPr="00FE0D95">
              <w:rPr>
                <w:szCs w:val="28"/>
              </w:rPr>
              <w:t>.0</w:t>
            </w:r>
            <w:r>
              <w:rPr>
                <w:szCs w:val="28"/>
              </w:rPr>
              <w:t>6</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8F3DF2" w:rsidP="008F3DF2">
            <w:pPr>
              <w:ind w:firstLine="0"/>
              <w:rPr>
                <w:color w:val="000000"/>
                <w:szCs w:val="28"/>
              </w:rPr>
            </w:pPr>
            <w:r>
              <w:rPr>
                <w:color w:val="000000"/>
                <w:szCs w:val="28"/>
              </w:rPr>
              <w:t>5</w:t>
            </w:r>
            <w:r w:rsidR="00EA3F37" w:rsidRPr="00FE0D95">
              <w:rPr>
                <w:color w:val="000000"/>
                <w:szCs w:val="28"/>
              </w:rPr>
              <w:t xml:space="preserve"> </w:t>
            </w:r>
            <w:r w:rsidR="001F096C">
              <w:rPr>
                <w:color w:val="000000"/>
                <w:szCs w:val="28"/>
              </w:rPr>
              <w:t>ию</w:t>
            </w:r>
            <w:r>
              <w:rPr>
                <w:color w:val="000000"/>
                <w:szCs w:val="28"/>
              </w:rPr>
              <w:t>л</w:t>
            </w:r>
            <w:r w:rsidR="001F096C">
              <w:rPr>
                <w:color w:val="000000"/>
                <w:szCs w:val="28"/>
              </w:rPr>
              <w:t>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8F3DF2" w:rsidP="008F3DF2">
            <w:pPr>
              <w:ind w:firstLine="0"/>
              <w:rPr>
                <w:color w:val="000000"/>
                <w:szCs w:val="28"/>
              </w:rPr>
            </w:pPr>
            <w:r>
              <w:rPr>
                <w:color w:val="000000"/>
                <w:szCs w:val="28"/>
              </w:rPr>
              <w:t>6</w:t>
            </w:r>
            <w:r w:rsidR="00EA3F37" w:rsidRPr="00FE0D95">
              <w:rPr>
                <w:color w:val="000000"/>
                <w:szCs w:val="28"/>
              </w:rPr>
              <w:t xml:space="preserve"> </w:t>
            </w:r>
            <w:r w:rsidR="001F096C">
              <w:rPr>
                <w:color w:val="000000"/>
                <w:szCs w:val="28"/>
              </w:rPr>
              <w:t>ию</w:t>
            </w:r>
            <w:r>
              <w:rPr>
                <w:color w:val="000000"/>
                <w:szCs w:val="28"/>
              </w:rPr>
              <w:t>л</w:t>
            </w:r>
            <w:r w:rsidR="001F096C">
              <w:rPr>
                <w:color w:val="000000"/>
                <w:szCs w:val="28"/>
              </w:rPr>
              <w:t>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 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8F3DF2" w:rsidP="008F3DF2">
            <w:pPr>
              <w:ind w:firstLine="0"/>
              <w:rPr>
                <w:color w:val="000000"/>
                <w:szCs w:val="28"/>
              </w:rPr>
            </w:pPr>
            <w:r>
              <w:rPr>
                <w:color w:val="000000"/>
                <w:szCs w:val="28"/>
              </w:rPr>
              <w:t>8</w:t>
            </w:r>
            <w:r w:rsidR="00EA3F37" w:rsidRPr="00FE0D95">
              <w:rPr>
                <w:color w:val="000000"/>
                <w:szCs w:val="28"/>
              </w:rPr>
              <w:t xml:space="preserve"> </w:t>
            </w:r>
            <w:r w:rsidR="006D357F">
              <w:rPr>
                <w:color w:val="000000"/>
                <w:szCs w:val="28"/>
              </w:rPr>
              <w:t>июля</w:t>
            </w:r>
            <w:r>
              <w:rPr>
                <w:color w:val="000000"/>
                <w:szCs w:val="28"/>
              </w:rPr>
              <w:t xml:space="preserve"> 2021 г. </w:t>
            </w:r>
            <w:r w:rsidR="00EA3F37" w:rsidRPr="00FE0D95">
              <w:rPr>
                <w:color w:val="000000"/>
                <w:szCs w:val="28"/>
              </w:rPr>
              <w:t>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1F096C"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1F096C" w:rsidRPr="00EA3F37" w:rsidRDefault="00EA3F37" w:rsidP="00A9501E">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1F096C" w:rsidRPr="00EA3F37" w:rsidRDefault="00EA3F37" w:rsidP="00A9501E">
            <w:pPr>
              <w:ind w:firstLine="0"/>
              <w:rPr>
                <w:color w:val="000000"/>
                <w:szCs w:val="28"/>
              </w:rPr>
            </w:pPr>
            <w:r w:rsidRPr="00EA3F37">
              <w:rPr>
                <w:color w:val="000000"/>
                <w:szCs w:val="28"/>
              </w:rPr>
              <w:t xml:space="preserve">ЛОТ-1: </w:t>
            </w:r>
            <w:r w:rsidR="001F096C">
              <w:rPr>
                <w:color w:val="000000"/>
                <w:szCs w:val="28"/>
              </w:rPr>
              <w:t>64:20:021401:425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1F096C" w:rsidRPr="008F3DF2" w:rsidRDefault="00EA3F37" w:rsidP="00A9501E">
            <w:pPr>
              <w:ind w:firstLine="0"/>
            </w:pPr>
            <w:r w:rsidRPr="00EA3F37">
              <w:rPr>
                <w:szCs w:val="28"/>
              </w:rPr>
              <w:t xml:space="preserve">ЛОТ-1: </w:t>
            </w:r>
            <w:r w:rsidR="001F096C">
              <w:t>садоводство</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1F096C" w:rsidRPr="00EA3F37" w:rsidRDefault="00EA3F37" w:rsidP="001F096C">
            <w:pPr>
              <w:ind w:firstLine="0"/>
              <w:rPr>
                <w:color w:val="000000"/>
                <w:szCs w:val="28"/>
              </w:rPr>
            </w:pPr>
            <w:r w:rsidRPr="00EA3F37">
              <w:rPr>
                <w:color w:val="000000"/>
                <w:szCs w:val="28"/>
              </w:rPr>
              <w:t xml:space="preserve">ЛОТ-1: </w:t>
            </w:r>
            <w:r w:rsidR="00E8612E">
              <w:rPr>
                <w:color w:val="000000"/>
                <w:szCs w:val="28"/>
              </w:rPr>
              <w:t>1</w:t>
            </w:r>
            <w:r w:rsidR="001F096C">
              <w:rPr>
                <w:color w:val="000000"/>
                <w:szCs w:val="28"/>
              </w:rPr>
              <w:t>0 (десять)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1F096C" w:rsidRPr="008F3DF2" w:rsidRDefault="00EA3F37" w:rsidP="00A9501E">
            <w:pPr>
              <w:ind w:firstLine="0"/>
            </w:pPr>
            <w:r w:rsidRPr="00EA3F37">
              <w:rPr>
                <w:szCs w:val="28"/>
              </w:rPr>
              <w:t xml:space="preserve">ЛОТ-1: </w:t>
            </w:r>
            <w:r w:rsidR="001F096C" w:rsidRPr="001F096C">
              <w:rPr>
                <w:bCs/>
              </w:rPr>
              <w:t xml:space="preserve">Саратовская область, Марксовский район, примерно в 2000 м по направлению на северо-восток от северной границы </w:t>
            </w:r>
            <w:proofErr w:type="spellStart"/>
            <w:r w:rsidR="001F096C" w:rsidRPr="001F096C">
              <w:rPr>
                <w:bCs/>
              </w:rPr>
              <w:t>с</w:t>
            </w:r>
            <w:proofErr w:type="gramStart"/>
            <w:r w:rsidR="001F096C" w:rsidRPr="001F096C">
              <w:rPr>
                <w:bCs/>
              </w:rPr>
              <w:t>.Р</w:t>
            </w:r>
            <w:proofErr w:type="gramEnd"/>
            <w:r w:rsidR="001F096C" w:rsidRPr="001F096C">
              <w:rPr>
                <w:bCs/>
              </w:rPr>
              <w:t>аскатово</w:t>
            </w:r>
            <w:proofErr w:type="spellEnd"/>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1F096C" w:rsidRPr="00EA3F37" w:rsidRDefault="00EA3F37" w:rsidP="00A9501E">
            <w:pPr>
              <w:ind w:firstLine="0"/>
              <w:rPr>
                <w:color w:val="000000"/>
                <w:szCs w:val="28"/>
              </w:rPr>
            </w:pPr>
            <w:r w:rsidRPr="00EA3F37">
              <w:rPr>
                <w:color w:val="000000"/>
                <w:szCs w:val="28"/>
              </w:rPr>
              <w:t xml:space="preserve">ЛОТ-1: </w:t>
            </w:r>
            <w:r w:rsidR="001F096C">
              <w:rPr>
                <w:color w:val="000000"/>
                <w:szCs w:val="28"/>
              </w:rPr>
              <w:t>24109</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EA3F37" w:rsidRPr="00EA3F37" w:rsidRDefault="001F096C" w:rsidP="00A9501E">
            <w:pPr>
              <w:ind w:firstLine="0"/>
              <w:rPr>
                <w:color w:val="000000"/>
                <w:szCs w:val="28"/>
              </w:rPr>
            </w:pPr>
            <w:r>
              <w:rPr>
                <w:color w:val="000000"/>
                <w:szCs w:val="28"/>
              </w:rPr>
              <w:t>ЛОТ-1: земли 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 xml:space="preserve">Начальный размер годовой арендной платы за земельный </w:t>
            </w:r>
            <w:r w:rsidRPr="00EA3F37">
              <w:rPr>
                <w:color w:val="000000"/>
                <w:szCs w:val="28"/>
              </w:rPr>
              <w:lastRenderedPageBreak/>
              <w:t>участок:</w:t>
            </w:r>
          </w:p>
        </w:tc>
        <w:tc>
          <w:tcPr>
            <w:tcW w:w="5674" w:type="dxa"/>
            <w:vAlign w:val="center"/>
          </w:tcPr>
          <w:p w:rsidR="00283257" w:rsidRPr="008F3DF2" w:rsidRDefault="00EA3F37" w:rsidP="00DB6EDC">
            <w:pPr>
              <w:ind w:firstLine="0"/>
              <w:rPr>
                <w:color w:val="000000"/>
                <w:szCs w:val="28"/>
              </w:rPr>
            </w:pPr>
            <w:r w:rsidRPr="00DB6EDC">
              <w:rPr>
                <w:color w:val="000000"/>
                <w:szCs w:val="28"/>
              </w:rPr>
              <w:lastRenderedPageBreak/>
              <w:t xml:space="preserve">ЛОТ-1: </w:t>
            </w:r>
            <w:r w:rsidR="00326066" w:rsidRPr="00DB6EDC">
              <w:rPr>
                <w:szCs w:val="28"/>
              </w:rPr>
              <w:t xml:space="preserve">5540 (пять тысяч пятьсот сорок) рублей 25 копеек, что составляет </w:t>
            </w:r>
            <w:r w:rsidR="00DB6EDC" w:rsidRPr="00DB6EDC">
              <w:rPr>
                <w:color w:val="000000"/>
                <w:szCs w:val="28"/>
              </w:rPr>
              <w:t>3 %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EA3F37" w:rsidRDefault="00EA3F37" w:rsidP="00A9501E">
            <w:pPr>
              <w:ind w:firstLine="0"/>
              <w:rPr>
                <w:color w:val="000000"/>
                <w:szCs w:val="24"/>
              </w:rPr>
            </w:pPr>
            <w:r w:rsidRPr="00DB6EDC">
              <w:rPr>
                <w:color w:val="000000"/>
                <w:szCs w:val="28"/>
              </w:rPr>
              <w:t xml:space="preserve">ЛОТ-1: </w:t>
            </w:r>
            <w:r w:rsidR="00DB6EDC" w:rsidRPr="00DB6EDC">
              <w:rPr>
                <w:color w:val="000000"/>
                <w:szCs w:val="28"/>
              </w:rPr>
              <w:t>166</w:t>
            </w:r>
            <w:r w:rsidR="00E8612E" w:rsidRPr="00DB6EDC">
              <w:rPr>
                <w:color w:val="000000"/>
                <w:szCs w:val="28"/>
              </w:rPr>
              <w:t xml:space="preserve"> (</w:t>
            </w:r>
            <w:r w:rsidR="00DB6EDC" w:rsidRPr="00DB6EDC">
              <w:rPr>
                <w:color w:val="000000"/>
                <w:szCs w:val="28"/>
              </w:rPr>
              <w:t>сто шестьдесят шесть</w:t>
            </w:r>
            <w:r w:rsidR="00E8612E" w:rsidRPr="00DB6EDC">
              <w:rPr>
                <w:color w:val="000000"/>
                <w:szCs w:val="28"/>
              </w:rPr>
              <w:t xml:space="preserve">) рублей </w:t>
            </w:r>
            <w:r w:rsidR="00DB6EDC" w:rsidRPr="00DB6EDC">
              <w:rPr>
                <w:color w:val="000000"/>
                <w:szCs w:val="28"/>
              </w:rPr>
              <w:t>21</w:t>
            </w:r>
            <w:r w:rsidR="00E8612E" w:rsidRPr="00DB6EDC">
              <w:rPr>
                <w:color w:val="000000"/>
                <w:szCs w:val="28"/>
              </w:rPr>
              <w:t xml:space="preserve"> копе</w:t>
            </w:r>
            <w:r w:rsidR="00DB6EDC" w:rsidRPr="00DB6EDC">
              <w:rPr>
                <w:color w:val="000000"/>
                <w:szCs w:val="28"/>
              </w:rPr>
              <w:t>й</w:t>
            </w:r>
            <w:r w:rsidR="00E8612E" w:rsidRPr="00DB6EDC">
              <w:rPr>
                <w:color w:val="000000"/>
                <w:szCs w:val="28"/>
              </w:rPr>
              <w:t>к</w:t>
            </w:r>
            <w:r w:rsidR="00DB6EDC" w:rsidRPr="00DB6EDC">
              <w:rPr>
                <w:color w:val="000000"/>
                <w:szCs w:val="28"/>
              </w:rPr>
              <w:t>а</w:t>
            </w:r>
            <w:r w:rsidR="00E8612E" w:rsidRPr="00DB6EDC">
              <w:rPr>
                <w:color w:val="000000"/>
                <w:szCs w:val="28"/>
              </w:rPr>
              <w:t xml:space="preserve">, </w:t>
            </w:r>
            <w:r w:rsidR="00E8612E" w:rsidRPr="00DB6EDC">
              <w:rPr>
                <w:color w:val="000000"/>
                <w:szCs w:val="24"/>
              </w:rPr>
              <w:t>что составляет 3% от начальной годовой арендной платы и не изменяется в течение всего аукциона</w:t>
            </w:r>
          </w:p>
          <w:p w:rsidR="00283257" w:rsidRPr="00EA3F37" w:rsidRDefault="00283257" w:rsidP="00283257">
            <w:pPr>
              <w:ind w:firstLine="0"/>
              <w:rPr>
                <w:color w:val="000000"/>
                <w:szCs w:val="28"/>
                <w:highlight w:val="yellow"/>
              </w:rPr>
            </w:pP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283257" w:rsidRPr="008F3DF2" w:rsidRDefault="00EA3F37" w:rsidP="00A9501E">
            <w:pPr>
              <w:ind w:firstLine="0"/>
              <w:rPr>
                <w:szCs w:val="28"/>
              </w:rPr>
            </w:pPr>
            <w:r w:rsidRPr="00DB6EDC">
              <w:rPr>
                <w:color w:val="000000"/>
                <w:szCs w:val="28"/>
              </w:rPr>
              <w:t xml:space="preserve">ЛОТ-1: </w:t>
            </w:r>
            <w:r w:rsidR="00326066" w:rsidRPr="00DB6EDC">
              <w:rPr>
                <w:szCs w:val="28"/>
              </w:rPr>
              <w:t>5540</w:t>
            </w:r>
            <w:r w:rsidR="00E8612E" w:rsidRPr="00DB6EDC">
              <w:rPr>
                <w:szCs w:val="28"/>
              </w:rPr>
              <w:t xml:space="preserve"> (</w:t>
            </w:r>
            <w:r w:rsidR="00326066" w:rsidRPr="00DB6EDC">
              <w:rPr>
                <w:szCs w:val="28"/>
              </w:rPr>
              <w:t>пять тысяч пятьсот сорок</w:t>
            </w:r>
            <w:r w:rsidR="00E8612E" w:rsidRPr="00DB6EDC">
              <w:rPr>
                <w:szCs w:val="28"/>
              </w:rPr>
              <w:t xml:space="preserve">) рублей </w:t>
            </w:r>
            <w:r w:rsidR="00326066" w:rsidRPr="00DB6EDC">
              <w:rPr>
                <w:szCs w:val="28"/>
              </w:rPr>
              <w:t>25</w:t>
            </w:r>
            <w:r w:rsidR="00E8612E" w:rsidRPr="00DB6EDC">
              <w:rPr>
                <w:szCs w:val="28"/>
              </w:rPr>
              <w:t xml:space="preserve"> копе</w:t>
            </w:r>
            <w:r w:rsidR="00326066" w:rsidRPr="00DB6EDC">
              <w:rPr>
                <w:szCs w:val="28"/>
              </w:rPr>
              <w:t>е</w:t>
            </w:r>
            <w:r w:rsidR="00E8612E" w:rsidRPr="00DB6EDC">
              <w:rPr>
                <w:szCs w:val="28"/>
              </w:rPr>
              <w:t xml:space="preserve">к, что составляет </w:t>
            </w:r>
            <w:r w:rsidR="00283257" w:rsidRPr="00DB6EDC">
              <w:rPr>
                <w:szCs w:val="28"/>
              </w:rPr>
              <w:t>10</w:t>
            </w:r>
            <w:r w:rsidR="00E8612E" w:rsidRPr="00DB6EDC">
              <w:rPr>
                <w:szCs w:val="28"/>
              </w:rPr>
              <w:t>0% 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283257" w:rsidRPr="00EA3F37" w:rsidRDefault="00EA3F37" w:rsidP="00A9501E">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283257" w:rsidRPr="008F3DF2" w:rsidRDefault="00EA3F37" w:rsidP="008F3DF2">
            <w:pPr>
              <w:pStyle w:val="210"/>
              <w:jc w:val="both"/>
              <w:rPr>
                <w:sz w:val="28"/>
                <w:szCs w:val="28"/>
                <w:lang w:eastAsia="ru-RU"/>
              </w:rPr>
            </w:pPr>
            <w:r w:rsidRPr="006D357F">
              <w:rPr>
                <w:sz w:val="28"/>
                <w:szCs w:val="28"/>
              </w:rPr>
              <w:t xml:space="preserve">ЛОТ-1: </w:t>
            </w:r>
            <w:r w:rsidR="006D357F">
              <w:rPr>
                <w:sz w:val="28"/>
                <w:szCs w:val="28"/>
                <w:lang w:eastAsia="ru-RU"/>
              </w:rPr>
              <w:t xml:space="preserve">охранная зона </w:t>
            </w:r>
            <w:r w:rsidR="006D357F">
              <w:rPr>
                <w:sz w:val="28"/>
                <w:szCs w:val="28"/>
                <w:lang w:eastAsia="ru-RU"/>
              </w:rPr>
              <w:br/>
              <w:t>ВЛ-110 кВ «Красный Яр – Подлесное» - 20 метров от оси провода по обе стороны (согласно постановлению Правительства Российской Федерации № 160 от 24 февраля 2009 года)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3268E8" w:rsidRPr="00EA3F37" w:rsidRDefault="00283257" w:rsidP="008F3DF2">
            <w:pPr>
              <w:ind w:left="-15" w:right="15" w:hanging="15"/>
              <w:rPr>
                <w:szCs w:val="28"/>
              </w:rPr>
            </w:pPr>
            <w:r>
              <w:rPr>
                <w:szCs w:val="28"/>
              </w:rPr>
              <w:t>ЛОТ-1: не подлежат установлению</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EA3F37" w:rsidRPr="00EA3F37" w:rsidRDefault="003268E8" w:rsidP="006D357F">
            <w:pPr>
              <w:ind w:firstLine="0"/>
              <w:rPr>
                <w:szCs w:val="28"/>
              </w:rPr>
            </w:pPr>
            <w:r>
              <w:rPr>
                <w:szCs w:val="28"/>
              </w:rPr>
              <w:t>ЛОТ-1: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8F3DF2">
        <w:t>а</w:t>
      </w:r>
      <w:r w:rsidR="001F096C">
        <w:t xml:space="preserve"> аренды земельн</w:t>
      </w:r>
      <w:r w:rsidR="008F3DF2">
        <w:t>ого</w:t>
      </w:r>
      <w:r w:rsidR="001F096C">
        <w:t xml:space="preserve"> участк</w:t>
      </w:r>
      <w:r w:rsidR="008F3DF2">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1F096C">
        <w:rPr>
          <w:szCs w:val="28"/>
          <w:lang w:eastAsia="ru-RU"/>
        </w:rPr>
        <w:t>договор</w:t>
      </w:r>
      <w:r w:rsidR="008F3DF2">
        <w:rPr>
          <w:szCs w:val="28"/>
          <w:lang w:eastAsia="ru-RU"/>
        </w:rPr>
        <w:t>а</w:t>
      </w:r>
      <w:r w:rsidR="001F096C">
        <w:rPr>
          <w:szCs w:val="28"/>
          <w:lang w:eastAsia="ru-RU"/>
        </w:rPr>
        <w:t xml:space="preserve"> аренды земельн</w:t>
      </w:r>
      <w:r w:rsidR="008F3DF2">
        <w:rPr>
          <w:szCs w:val="28"/>
          <w:lang w:eastAsia="ru-RU"/>
        </w:rPr>
        <w:t>ого</w:t>
      </w:r>
      <w:r w:rsidR="001F096C">
        <w:rPr>
          <w:szCs w:val="28"/>
          <w:lang w:eastAsia="ru-RU"/>
        </w:rPr>
        <w:t xml:space="preserve"> участк</w:t>
      </w:r>
      <w:r w:rsidR="008F3DF2">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8F3DF2">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8F3DF2">
        <w:rPr>
          <w:szCs w:val="28"/>
        </w:rPr>
        <w:t>а</w:t>
      </w:r>
      <w:r w:rsidR="001F096C">
        <w:rPr>
          <w:szCs w:val="28"/>
        </w:rPr>
        <w:t xml:space="preserve"> аренды земельн</w:t>
      </w:r>
      <w:r w:rsidR="008F3DF2">
        <w:rPr>
          <w:szCs w:val="28"/>
        </w:rPr>
        <w:t>ого</w:t>
      </w:r>
      <w:r w:rsidR="001F096C">
        <w:rPr>
          <w:szCs w:val="28"/>
        </w:rPr>
        <w:t xml:space="preserve"> участк</w:t>
      </w:r>
      <w:r w:rsidR="008F3DF2">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8F3DF2">
        <w:rPr>
          <w:szCs w:val="28"/>
        </w:rPr>
        <w:t>а аренды земельного</w:t>
      </w:r>
      <w:r w:rsidR="001F096C">
        <w:rPr>
          <w:szCs w:val="28"/>
        </w:rPr>
        <w:t xml:space="preserve"> участк</w:t>
      </w:r>
      <w:r w:rsidR="008F3DF2">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1035AB">
      <w:headerReference w:type="even" r:id="rId14"/>
      <w:headerReference w:type="default" r:id="rId15"/>
      <w:footerReference w:type="first" r:id="rId16"/>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FF" w:rsidRDefault="002641FF" w:rsidP="00E237C0">
      <w:r>
        <w:separator/>
      </w:r>
    </w:p>
  </w:endnote>
  <w:endnote w:type="continuationSeparator" w:id="0">
    <w:p w:rsidR="002641FF" w:rsidRDefault="002641F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FF" w:rsidRPr="001035AB" w:rsidRDefault="002641FF" w:rsidP="001035AB">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FF" w:rsidRDefault="002641FF" w:rsidP="00E237C0">
      <w:r>
        <w:separator/>
      </w:r>
    </w:p>
  </w:footnote>
  <w:footnote w:type="continuationSeparator" w:id="0">
    <w:p w:rsidR="002641FF" w:rsidRDefault="002641F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FF" w:rsidRDefault="00A376E7" w:rsidP="00F12E2D">
    <w:pPr>
      <w:pStyle w:val="a6"/>
      <w:framePr w:wrap="around" w:vAnchor="text" w:hAnchor="margin" w:xAlign="center" w:y="1"/>
      <w:rPr>
        <w:rStyle w:val="a8"/>
      </w:rPr>
    </w:pPr>
    <w:r>
      <w:rPr>
        <w:rStyle w:val="a8"/>
      </w:rPr>
      <w:fldChar w:fldCharType="begin"/>
    </w:r>
    <w:r w:rsidR="002641FF">
      <w:rPr>
        <w:rStyle w:val="a8"/>
      </w:rPr>
      <w:instrText xml:space="preserve">PAGE  </w:instrText>
    </w:r>
    <w:r>
      <w:rPr>
        <w:rStyle w:val="a8"/>
      </w:rPr>
      <w:fldChar w:fldCharType="end"/>
    </w:r>
  </w:p>
  <w:p w:rsidR="002641FF" w:rsidRDefault="002641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FF" w:rsidRPr="002B1DE3" w:rsidRDefault="002641FF"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6086"/>
    <w:rsid w:val="00116F2B"/>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5284"/>
    <w:rsid w:val="00206167"/>
    <w:rsid w:val="00212608"/>
    <w:rsid w:val="002137BB"/>
    <w:rsid w:val="00216C7B"/>
    <w:rsid w:val="00217669"/>
    <w:rsid w:val="00221D07"/>
    <w:rsid w:val="002239CD"/>
    <w:rsid w:val="00225990"/>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1FF"/>
    <w:rsid w:val="00264847"/>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5CF2"/>
    <w:rsid w:val="002F64FC"/>
    <w:rsid w:val="00300309"/>
    <w:rsid w:val="003005F1"/>
    <w:rsid w:val="00300A4B"/>
    <w:rsid w:val="00300EB4"/>
    <w:rsid w:val="00303889"/>
    <w:rsid w:val="00305EC9"/>
    <w:rsid w:val="0030751E"/>
    <w:rsid w:val="00310C0B"/>
    <w:rsid w:val="003114C7"/>
    <w:rsid w:val="003115C8"/>
    <w:rsid w:val="003121EA"/>
    <w:rsid w:val="0031279E"/>
    <w:rsid w:val="003127D4"/>
    <w:rsid w:val="0031320A"/>
    <w:rsid w:val="00314A27"/>
    <w:rsid w:val="003154BC"/>
    <w:rsid w:val="00315B33"/>
    <w:rsid w:val="003215FD"/>
    <w:rsid w:val="00322AD6"/>
    <w:rsid w:val="00326066"/>
    <w:rsid w:val="003268E8"/>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5344"/>
    <w:rsid w:val="00366DB6"/>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0AB1"/>
    <w:rsid w:val="005D137C"/>
    <w:rsid w:val="005D1B07"/>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3684"/>
    <w:rsid w:val="006355FC"/>
    <w:rsid w:val="006363A6"/>
    <w:rsid w:val="0063749E"/>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3C2D"/>
    <w:rsid w:val="007D54B2"/>
    <w:rsid w:val="007E01A4"/>
    <w:rsid w:val="007E1BA9"/>
    <w:rsid w:val="007E502C"/>
    <w:rsid w:val="007E54F0"/>
    <w:rsid w:val="007E5B5B"/>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28C2"/>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3DF2"/>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376E7"/>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0A27"/>
    <w:rsid w:val="00B1711E"/>
    <w:rsid w:val="00B17822"/>
    <w:rsid w:val="00B20A73"/>
    <w:rsid w:val="00B20D57"/>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5D2B"/>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16146"/>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1FA3"/>
    <w:rsid w:val="00EA3450"/>
    <w:rsid w:val="00EA3F37"/>
    <w:rsid w:val="00EA4432"/>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0109"/>
    <w:rsid w:val="00F02891"/>
    <w:rsid w:val="00F05CE3"/>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uiPriority w:val="1"/>
    <w:qFormat/>
    <w:locked/>
    <w:rsid w:val="0031320A"/>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659698685">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3469-6AF7-42AA-A173-62642007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30</Pages>
  <Words>9776</Words>
  <Characters>55725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65371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57</cp:revision>
  <cp:lastPrinted>2021-06-02T12:24:00Z</cp:lastPrinted>
  <dcterms:created xsi:type="dcterms:W3CDTF">2020-07-03T06:59:00Z</dcterms:created>
  <dcterms:modified xsi:type="dcterms:W3CDTF">2021-06-02T12:27:00Z</dcterms:modified>
</cp:coreProperties>
</file>