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49" w:rsidRPr="004C21F9" w:rsidRDefault="00BA5449" w:rsidP="00BA5449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BA5449" w:rsidRPr="00C1778F" w:rsidRDefault="00BA5449" w:rsidP="00BA54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4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1: </w:t>
      </w:r>
      <w:r w:rsidRPr="003149E2">
        <w:rPr>
          <w:rFonts w:ascii="Times New Roman" w:hAnsi="Times New Roman" w:cs="Times New Roman"/>
          <w:sz w:val="24"/>
          <w:szCs w:val="24"/>
        </w:rPr>
        <w:t>Автобус ПАЗ 32053-70, регистрационный знак В968ТК64, год выпуска 2008, номер (</w:t>
      </w:r>
      <w:r w:rsidRPr="003149E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3149E2">
        <w:rPr>
          <w:rFonts w:ascii="Times New Roman" w:hAnsi="Times New Roman" w:cs="Times New Roman"/>
          <w:sz w:val="24"/>
          <w:szCs w:val="24"/>
        </w:rPr>
        <w:t>) Х1М3205СХ80008549.</w:t>
      </w:r>
    </w:p>
    <w:p w:rsidR="00BA5449" w:rsidRPr="003149E2" w:rsidRDefault="00BA5449" w:rsidP="00BA54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E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14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2:</w:t>
      </w:r>
      <w:r w:rsidRPr="00314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49E2">
        <w:rPr>
          <w:rFonts w:ascii="Times New Roman" w:hAnsi="Times New Roman" w:cs="Times New Roman"/>
          <w:sz w:val="24"/>
          <w:szCs w:val="24"/>
        </w:rPr>
        <w:t>Нежилое помещение, назначение: нежилое, площадь 198,5 кв.м., этаж: 3, расположенное по адресу: Саратовская область, г</w:t>
      </w:r>
      <w:proofErr w:type="gramStart"/>
      <w:r w:rsidRPr="003149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49E2">
        <w:rPr>
          <w:rFonts w:ascii="Times New Roman" w:hAnsi="Times New Roman" w:cs="Times New Roman"/>
          <w:sz w:val="24"/>
          <w:szCs w:val="24"/>
        </w:rPr>
        <w:t xml:space="preserve">аркс, пр.Ленина, д.68, пом.6. </w:t>
      </w:r>
    </w:p>
    <w:p w:rsidR="00BA5449" w:rsidRPr="003149E2" w:rsidRDefault="00BA5449" w:rsidP="00BA54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449" w:rsidRPr="000C2689" w:rsidRDefault="00BA5449" w:rsidP="00BA544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BA5449" w:rsidRPr="00845336" w:rsidRDefault="00BA5449" w:rsidP="00BA544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BA5449" w:rsidRDefault="00BA5449" w:rsidP="00BA5449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449" w:rsidRPr="0098659F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>специализированном аукционе», Положение о порядке управления и распоряжения имуществом, находящимся в собственности Марксовского</w:t>
      </w:r>
      <w:proofErr w:type="gramEnd"/>
      <w:r w:rsidRPr="00FD6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1B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Марксовского муниципального района Саратовской области от 27.02.2014 г. № 66/384, </w:t>
      </w:r>
      <w:r w:rsidRPr="003149E2">
        <w:rPr>
          <w:rFonts w:ascii="Times New Roman" w:hAnsi="Times New Roman" w:cs="Times New Roman"/>
          <w:sz w:val="24"/>
          <w:szCs w:val="24"/>
        </w:rPr>
        <w:t>решением Собрания Марксовского муниципального района Саратовской области от 16 ноября 2018 года № 36/264 «Об условиях приватизации объектов муниципальной собственности Марксовского муниципального района Саратовской области на 2019 год»,</w:t>
      </w:r>
      <w:r w:rsidRPr="003149E2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Собрания Марксовского муниципального района Саратовской области  </w:t>
      </w:r>
      <w:r w:rsidRPr="003149E2">
        <w:rPr>
          <w:rFonts w:ascii="Times New Roman" w:hAnsi="Times New Roman" w:cs="Times New Roman"/>
          <w:sz w:val="24"/>
          <w:szCs w:val="24"/>
        </w:rPr>
        <w:t xml:space="preserve">от 16 ноября 2018 года № 36/263 </w:t>
      </w:r>
      <w:r w:rsidRPr="003149E2">
        <w:rPr>
          <w:rFonts w:ascii="Times New Roman" w:hAnsi="Times New Roman" w:cs="Times New Roman"/>
          <w:snapToGrid w:val="0"/>
          <w:sz w:val="24"/>
          <w:szCs w:val="24"/>
        </w:rPr>
        <w:t>«О</w:t>
      </w:r>
      <w:proofErr w:type="gramEnd"/>
      <w:r w:rsidRPr="003149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3149E2">
        <w:rPr>
          <w:rFonts w:ascii="Times New Roman" w:hAnsi="Times New Roman" w:cs="Times New Roman"/>
          <w:snapToGrid w:val="0"/>
          <w:sz w:val="24"/>
          <w:szCs w:val="24"/>
        </w:rPr>
        <w:t xml:space="preserve">прогнозном плане (Программе) приватизации муниципального имущества </w:t>
      </w:r>
      <w:r w:rsidRPr="003149E2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2019 год», </w:t>
      </w:r>
      <w:r w:rsidRPr="003149E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отчетов </w:t>
      </w:r>
      <w:r w:rsidRPr="003149E2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рыночной стоимости объекта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r w:rsidRPr="003149E2">
        <w:rPr>
          <w:rFonts w:ascii="Times New Roman" w:eastAsia="Times New Roman" w:hAnsi="Times New Roman" w:cs="Times New Roman"/>
          <w:sz w:val="24"/>
          <w:szCs w:val="24"/>
        </w:rPr>
        <w:t>ИП Гориной Л.В. от 5 марта 2019 года № 199, от 13 марта 2019 года № 202,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59F">
        <w:rPr>
          <w:rFonts w:ascii="Times New Roman" w:hAnsi="Times New Roman" w:cs="Times New Roman"/>
          <w:sz w:val="24"/>
          <w:szCs w:val="24"/>
        </w:rPr>
        <w:t>постановление администрации №</w:t>
      </w:r>
      <w:r>
        <w:rPr>
          <w:rFonts w:ascii="Times New Roman" w:hAnsi="Times New Roman" w:cs="Times New Roman"/>
          <w:sz w:val="24"/>
          <w:szCs w:val="24"/>
        </w:rPr>
        <w:t xml:space="preserve"> 579 </w:t>
      </w:r>
      <w:r w:rsidRPr="0098659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31F">
        <w:rPr>
          <w:rFonts w:ascii="Times New Roman" w:hAnsi="Times New Roman" w:cs="Times New Roman"/>
          <w:sz w:val="24"/>
          <w:szCs w:val="24"/>
        </w:rPr>
        <w:t>03.04.2019 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«О проведении аукциона по продаже муниципального имущества». </w:t>
      </w:r>
      <w:proofErr w:type="gramEnd"/>
    </w:p>
    <w:p w:rsidR="00BA5449" w:rsidRPr="0098659F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Марксовский  муниципальный район. </w:t>
      </w:r>
    </w:p>
    <w:p w:rsidR="00BA5449" w:rsidRPr="00194189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30 апреля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6 мая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8 мая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BA5449" w:rsidRPr="00D700C5" w:rsidRDefault="00BA5449" w:rsidP="00BA5449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BA5449" w:rsidRPr="003149E2" w:rsidRDefault="00BA5449" w:rsidP="00BA5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9E2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150 000 (сто пятьдесят тысяч) рублей, </w:t>
      </w:r>
      <w:r w:rsidRPr="003149E2">
        <w:rPr>
          <w:rFonts w:ascii="Times New Roman" w:hAnsi="Times New Roman" w:cs="Times New Roman"/>
          <w:sz w:val="24"/>
          <w:szCs w:val="24"/>
        </w:rPr>
        <w:t>без учета НДС</w:t>
      </w:r>
      <w:r w:rsidRPr="003149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449" w:rsidRPr="003149E2" w:rsidRDefault="00BA5449" w:rsidP="00BA5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9E2">
        <w:rPr>
          <w:rFonts w:ascii="Times New Roman" w:eastAsia="Times New Roman" w:hAnsi="Times New Roman" w:cs="Times New Roman"/>
          <w:sz w:val="24"/>
          <w:szCs w:val="24"/>
        </w:rPr>
        <w:t xml:space="preserve">- Лота № 2 составляет 900 000 (девятьсот тысяч) рублей, </w:t>
      </w:r>
      <w:r w:rsidRPr="003149E2">
        <w:rPr>
          <w:rFonts w:ascii="Times New Roman" w:hAnsi="Times New Roman" w:cs="Times New Roman"/>
          <w:sz w:val="24"/>
          <w:szCs w:val="24"/>
        </w:rPr>
        <w:t>без учета НДС</w:t>
      </w:r>
      <w:r w:rsidRPr="003149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449" w:rsidRPr="003149E2" w:rsidRDefault="00BA5449" w:rsidP="00BA5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449" w:rsidRPr="00D700C5" w:rsidRDefault="00BA5449" w:rsidP="00BA544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BA5449" w:rsidRPr="00910432" w:rsidRDefault="00BA5449" w:rsidP="00BA5449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1: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0432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Pr="00910432">
        <w:rPr>
          <w:rFonts w:ascii="Times New Roman" w:hAnsi="Times New Roman" w:cs="Times New Roman"/>
          <w:sz w:val="24"/>
          <w:szCs w:val="24"/>
        </w:rPr>
        <w:t>тысяч) рублей,</w:t>
      </w:r>
    </w:p>
    <w:p w:rsidR="00BA5449" w:rsidRPr="00910432" w:rsidRDefault="00BA5449" w:rsidP="00BA5449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сто восемьдесят</w:t>
      </w:r>
      <w:r w:rsidRPr="00910432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449" w:rsidRPr="004B1FF4" w:rsidRDefault="00BA5449" w:rsidP="00BA5449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449" w:rsidRPr="00C410C8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BA5449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73F">
        <w:rPr>
          <w:rFonts w:ascii="Times New Roman" w:hAnsi="Times New Roman" w:cs="Times New Roman"/>
          <w:sz w:val="24"/>
          <w:szCs w:val="24"/>
        </w:rPr>
        <w:t>:00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мая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449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</w:t>
      </w:r>
      <w:r w:rsidRPr="0091043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proofErr w:type="gramEnd"/>
        <w:r w:rsidRPr="00910432">
          <w:rPr>
            <w:rStyle w:val="a9"/>
            <w:szCs w:val="24"/>
          </w:rPr>
          <w:t>www.torgi.gov.ru</w:t>
        </w:r>
        <w:proofErr w:type="gramStart"/>
      </w:hyperlink>
      <w:r w:rsidRPr="00910432">
        <w:rPr>
          <w:rFonts w:ascii="Times New Roman" w:hAnsi="Times New Roman" w:cs="Times New Roman"/>
          <w:sz w:val="24"/>
          <w:szCs w:val="24"/>
        </w:rPr>
        <w:t xml:space="preserve"> и опубликованное</w:t>
      </w:r>
      <w:r w:rsidRPr="007910E5">
        <w:rPr>
          <w:rFonts w:ascii="Times New Roman" w:hAnsi="Times New Roman" w:cs="Times New Roman"/>
          <w:sz w:val="24"/>
          <w:szCs w:val="24"/>
        </w:rPr>
        <w:t xml:space="preserve">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BA5449" w:rsidRPr="007910E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BA5449" w:rsidRPr="007910E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A5449" w:rsidRPr="00D700C5" w:rsidRDefault="00BA5449" w:rsidP="00BA544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и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обеспечившие поступление на счет Продавца установленной суммы задатка в указанный срок.</w:t>
      </w:r>
      <w:proofErr w:type="gramEnd"/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BA5449" w:rsidRPr="00D700C5" w:rsidRDefault="00BA5449" w:rsidP="00BA5449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BA5449" w:rsidRPr="00D700C5" w:rsidRDefault="00BA5449" w:rsidP="00BA544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BA5449" w:rsidRPr="00D700C5" w:rsidRDefault="00BA5449" w:rsidP="00BA544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BA5449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BA5449" w:rsidRPr="004B1FF4" w:rsidRDefault="00BA5449" w:rsidP="00BA54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BA5449" w:rsidRPr="004B1FF4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A5449" w:rsidRPr="00D700C5" w:rsidRDefault="00BA5449" w:rsidP="00BA5449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BA5449" w:rsidRPr="006849B4" w:rsidRDefault="00BA5449" w:rsidP="00BA5449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BA5449" w:rsidRPr="006849B4" w:rsidRDefault="00BA5449" w:rsidP="00BA5449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BA5449" w:rsidRPr="006849B4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BA5449" w:rsidRPr="006849B4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BA5449" w:rsidRPr="006849B4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BA5449" w:rsidRPr="006849B4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BA5449" w:rsidRDefault="00BA5449" w:rsidP="00BA54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A5449" w:rsidRPr="004B1FF4" w:rsidRDefault="00BA5449" w:rsidP="00BA54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6 мая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BA5449" w:rsidRPr="00D700C5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BA5449" w:rsidRDefault="00BA5449" w:rsidP="00BA54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Pr="00EB09F9" w:rsidRDefault="00573C66" w:rsidP="00BA5449">
      <w:pPr>
        <w:spacing w:after="0"/>
        <w:ind w:right="26"/>
        <w:jc w:val="both"/>
        <w:rPr>
          <w:rFonts w:ascii="Times New Roman" w:hAnsi="Times New Roman" w:cs="Times New Roman"/>
        </w:rPr>
      </w:pPr>
    </w:p>
    <w:sectPr w:rsidR="00573C66" w:rsidRPr="00EB09F9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2585C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62349"/>
    <w:rsid w:val="00177667"/>
    <w:rsid w:val="00184CF8"/>
    <w:rsid w:val="001E4275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149E2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4D3892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A5449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9BC29-3946-4599-A793-F6F63AEE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65</cp:revision>
  <cp:lastPrinted>2018-07-02T12:41:00Z</cp:lastPrinted>
  <dcterms:created xsi:type="dcterms:W3CDTF">2012-09-24T07:32:00Z</dcterms:created>
  <dcterms:modified xsi:type="dcterms:W3CDTF">2019-04-04T05:09:00Z</dcterms:modified>
</cp:coreProperties>
</file>